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2F31" w14:textId="3CC7CD63" w:rsidR="00C10880" w:rsidRPr="008376DB" w:rsidRDefault="00C10880" w:rsidP="005113CD">
      <w:pPr>
        <w:rPr>
          <w:rFonts w:ascii="Calibri" w:hAnsi="Calibri" w:cs="Calibri"/>
          <w:b/>
          <w:bCs/>
          <w:sz w:val="20"/>
          <w:szCs w:val="20"/>
        </w:rPr>
      </w:pPr>
      <w:r w:rsidRPr="008376DB"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581F3517" wp14:editId="3B07703A">
            <wp:extent cx="1159397" cy="706332"/>
            <wp:effectExtent l="0" t="0" r="3175" b="0"/>
            <wp:docPr id="15727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182" name="Picture 157271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85" cy="71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8B2C" w14:textId="77777777" w:rsidR="00C10880" w:rsidRPr="008376DB" w:rsidRDefault="00C10880" w:rsidP="005113CD">
      <w:pPr>
        <w:rPr>
          <w:rFonts w:ascii="Calibri" w:hAnsi="Calibri" w:cs="Calibri"/>
          <w:b/>
          <w:bCs/>
          <w:sz w:val="20"/>
          <w:szCs w:val="20"/>
        </w:rPr>
      </w:pPr>
    </w:p>
    <w:p w14:paraId="2CFC1C67" w14:textId="2FB1A46E" w:rsidR="00D606B5" w:rsidRPr="00B352E4" w:rsidRDefault="00B352E4" w:rsidP="00D606B5">
      <w:pPr>
        <w:rPr>
          <w:rFonts w:ascii="Calibri" w:hAnsi="Calibri" w:cs="Calibri"/>
          <w:b/>
          <w:bCs/>
          <w:sz w:val="40"/>
          <w:szCs w:val="40"/>
        </w:rPr>
      </w:pPr>
      <w:r w:rsidRPr="00B352E4">
        <w:rPr>
          <w:rFonts w:ascii="Calibri" w:hAnsi="Calibri" w:cs="Calibri"/>
          <w:b/>
          <w:bCs/>
          <w:sz w:val="40"/>
          <w:szCs w:val="40"/>
        </w:rPr>
        <w:t xml:space="preserve">Parki handlowe w Polsce – </w:t>
      </w:r>
      <w:proofErr w:type="spellStart"/>
      <w:r w:rsidR="003A2587">
        <w:rPr>
          <w:rFonts w:ascii="Calibri" w:hAnsi="Calibri" w:cs="Calibri"/>
          <w:b/>
          <w:bCs/>
          <w:sz w:val="40"/>
          <w:szCs w:val="40"/>
        </w:rPr>
        <w:t>kanibalizacja</w:t>
      </w:r>
      <w:proofErr w:type="spellEnd"/>
      <w:r w:rsidR="003A2587">
        <w:rPr>
          <w:rFonts w:ascii="Calibri" w:hAnsi="Calibri" w:cs="Calibri"/>
          <w:b/>
          <w:bCs/>
          <w:sz w:val="40"/>
          <w:szCs w:val="40"/>
        </w:rPr>
        <w:t xml:space="preserve"> czy synergia?</w:t>
      </w:r>
      <w:r w:rsidR="00FE7722" w:rsidRPr="00B352E4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33BBCB1C" w14:textId="7A4DEEB0" w:rsidR="007745E1" w:rsidRPr="00B352E4" w:rsidRDefault="00B352E4" w:rsidP="007745E1">
      <w:pPr>
        <w:rPr>
          <w:rFonts w:ascii="Calibri" w:hAnsi="Calibri" w:cs="Calibri"/>
          <w:b/>
          <w:bCs/>
        </w:rPr>
      </w:pPr>
      <w:r w:rsidRPr="00B352E4">
        <w:rPr>
          <w:rFonts w:ascii="Calibri" w:hAnsi="Calibri" w:cs="Calibri"/>
          <w:b/>
          <w:bCs/>
        </w:rPr>
        <w:t>FRAGMENT Z</w:t>
      </w:r>
      <w:r>
        <w:rPr>
          <w:rFonts w:ascii="Calibri" w:hAnsi="Calibri" w:cs="Calibri"/>
          <w:b/>
          <w:bCs/>
        </w:rPr>
        <w:t>ACZERPNIĘTY Z</w:t>
      </w:r>
      <w:r w:rsidR="00D606B5" w:rsidRPr="00B352E4">
        <w:rPr>
          <w:rFonts w:ascii="Calibri" w:hAnsi="Calibri" w:cs="Calibri"/>
          <w:b/>
          <w:bCs/>
        </w:rPr>
        <w:t xml:space="preserve">: </w:t>
      </w:r>
      <w:r w:rsidRPr="00B352E4">
        <w:rPr>
          <w:rFonts w:ascii="Calibri" w:hAnsi="Calibri" w:cs="Calibri"/>
          <w:b/>
          <w:bCs/>
        </w:rPr>
        <w:t xml:space="preserve">Parki handlowe i obiekty typu </w:t>
      </w:r>
      <w:proofErr w:type="spellStart"/>
      <w:r w:rsidRPr="00B352E4">
        <w:rPr>
          <w:rFonts w:ascii="Calibri" w:hAnsi="Calibri" w:cs="Calibri"/>
          <w:b/>
          <w:bCs/>
        </w:rPr>
        <w:t>convenience</w:t>
      </w:r>
      <w:proofErr w:type="spellEnd"/>
      <w:r w:rsidRPr="00B352E4">
        <w:rPr>
          <w:rFonts w:ascii="Calibri" w:hAnsi="Calibri" w:cs="Calibri"/>
          <w:b/>
          <w:bCs/>
        </w:rPr>
        <w:t xml:space="preserve"> - raport inwestycyjny</w:t>
      </w:r>
    </w:p>
    <w:p w14:paraId="3CFC3EEA" w14:textId="16CCED13" w:rsidR="00D606B5" w:rsidRPr="00B352E4" w:rsidRDefault="00B352E4" w:rsidP="00B352E4">
      <w:pPr>
        <w:rPr>
          <w:rFonts w:ascii="Calibri" w:hAnsi="Calibri" w:cs="Calibri"/>
          <w:sz w:val="20"/>
          <w:szCs w:val="20"/>
        </w:rPr>
      </w:pPr>
      <w:r w:rsidRPr="00B352E4">
        <w:rPr>
          <w:rFonts w:ascii="Calibri" w:hAnsi="Calibri" w:cs="Calibri"/>
          <w:sz w:val="20"/>
          <w:szCs w:val="20"/>
        </w:rPr>
        <w:t>Przygotowanego przez</w:t>
      </w:r>
      <w:r w:rsidR="00D606B5" w:rsidRPr="00B352E4">
        <w:rPr>
          <w:rFonts w:ascii="Calibri" w:hAnsi="Calibri" w:cs="Calibri"/>
          <w:sz w:val="20"/>
          <w:szCs w:val="20"/>
        </w:rPr>
        <w:t xml:space="preserve"> Avison Young </w:t>
      </w:r>
      <w:r w:rsidRPr="00B352E4">
        <w:rPr>
          <w:rFonts w:ascii="Calibri" w:hAnsi="Calibri" w:cs="Calibri"/>
          <w:sz w:val="20"/>
          <w:szCs w:val="20"/>
        </w:rPr>
        <w:t>oraz Polsk</w:t>
      </w:r>
      <w:r>
        <w:rPr>
          <w:rFonts w:ascii="Calibri" w:hAnsi="Calibri" w:cs="Calibri"/>
          <w:sz w:val="20"/>
          <w:szCs w:val="20"/>
        </w:rPr>
        <w:t>ą</w:t>
      </w:r>
      <w:r w:rsidRPr="00B352E4">
        <w:rPr>
          <w:rFonts w:ascii="Calibri" w:hAnsi="Calibri" w:cs="Calibri"/>
          <w:sz w:val="20"/>
          <w:szCs w:val="20"/>
        </w:rPr>
        <w:t xml:space="preserve"> Rad</w:t>
      </w:r>
      <w:r>
        <w:rPr>
          <w:rFonts w:ascii="Calibri" w:hAnsi="Calibri" w:cs="Calibri"/>
          <w:sz w:val="20"/>
          <w:szCs w:val="20"/>
        </w:rPr>
        <w:t>ę</w:t>
      </w:r>
      <w:r w:rsidRPr="00B352E4">
        <w:rPr>
          <w:rFonts w:ascii="Calibri" w:hAnsi="Calibri" w:cs="Calibri"/>
          <w:sz w:val="20"/>
          <w:szCs w:val="20"/>
        </w:rPr>
        <w:t xml:space="preserve"> Centrów Handlowych (PRCH), z udziałem wiodących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B352E4">
        <w:rPr>
          <w:rFonts w:ascii="Calibri" w:hAnsi="Calibri" w:cs="Calibri"/>
          <w:sz w:val="20"/>
          <w:szCs w:val="20"/>
        </w:rPr>
        <w:t>ekspertów w kwestiach prawnych i finansowych</w:t>
      </w:r>
      <w:r w:rsidR="00D606B5" w:rsidRPr="00B352E4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="00D606B5" w:rsidRPr="00B352E4">
        <w:rPr>
          <w:rFonts w:ascii="Calibri" w:hAnsi="Calibri" w:cs="Calibri"/>
          <w:sz w:val="20"/>
          <w:szCs w:val="20"/>
        </w:rPr>
        <w:t>Squire</w:t>
      </w:r>
      <w:proofErr w:type="spellEnd"/>
      <w:r w:rsidR="00D606B5" w:rsidRPr="00B352E4">
        <w:rPr>
          <w:rFonts w:ascii="Calibri" w:hAnsi="Calibri" w:cs="Calibri"/>
          <w:sz w:val="20"/>
          <w:szCs w:val="20"/>
        </w:rPr>
        <w:t xml:space="preserve"> Patton </w:t>
      </w:r>
      <w:proofErr w:type="spellStart"/>
      <w:r w:rsidR="00D606B5" w:rsidRPr="00B352E4">
        <w:rPr>
          <w:rFonts w:ascii="Calibri" w:hAnsi="Calibri" w:cs="Calibri"/>
          <w:sz w:val="20"/>
          <w:szCs w:val="20"/>
        </w:rPr>
        <w:t>Boggs</w:t>
      </w:r>
      <w:proofErr w:type="spellEnd"/>
      <w:r w:rsidR="00D606B5" w:rsidRPr="00B352E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</w:t>
      </w:r>
      <w:r w:rsidR="00D606B5" w:rsidRPr="00B352E4">
        <w:rPr>
          <w:rFonts w:ascii="Calibri" w:hAnsi="Calibri" w:cs="Calibri"/>
          <w:sz w:val="20"/>
          <w:szCs w:val="20"/>
        </w:rPr>
        <w:t xml:space="preserve"> </w:t>
      </w:r>
      <w:r w:rsidRPr="00B352E4">
        <w:rPr>
          <w:rFonts w:ascii="Calibri" w:hAnsi="Calibri" w:cs="Calibri"/>
          <w:sz w:val="20"/>
          <w:szCs w:val="20"/>
        </w:rPr>
        <w:t>Forum Zrównoważonego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B352E4">
        <w:rPr>
          <w:rFonts w:ascii="Calibri" w:hAnsi="Calibri" w:cs="Calibri"/>
          <w:sz w:val="20"/>
          <w:szCs w:val="20"/>
        </w:rPr>
        <w:t>Rozwoju w Polsce (POLSIF).</w:t>
      </w:r>
    </w:p>
    <w:p w14:paraId="3C8DAFE9" w14:textId="34066A67" w:rsidR="0091120C" w:rsidRPr="00B352E4" w:rsidRDefault="0091120C" w:rsidP="00E03BC9">
      <w:pPr>
        <w:rPr>
          <w:rFonts w:ascii="Calibri" w:hAnsi="Calibri" w:cs="Calibri"/>
          <w:b/>
          <w:bCs/>
          <w:sz w:val="20"/>
          <w:szCs w:val="20"/>
        </w:rPr>
      </w:pPr>
    </w:p>
    <w:p w14:paraId="59ADB940" w14:textId="60FD5C7D" w:rsidR="0032497A" w:rsidRDefault="00D606B5" w:rsidP="00E03BC9">
      <w:pPr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A</w:t>
      </w:r>
      <w:r w:rsidR="00585F74" w:rsidRPr="007745E1">
        <w:rPr>
          <w:rFonts w:ascii="Calibri" w:hAnsi="Calibri" w:cs="Calibri"/>
          <w:b/>
          <w:bCs/>
          <w:sz w:val="20"/>
          <w:szCs w:val="20"/>
          <w:lang w:val="en-GB"/>
        </w:rPr>
        <w:t>utor</w:t>
      </w:r>
      <w:r w:rsidR="0032497A" w:rsidRPr="007745E1">
        <w:rPr>
          <w:rFonts w:ascii="Calibri" w:hAnsi="Calibri" w:cs="Calibri"/>
          <w:sz w:val="20"/>
          <w:szCs w:val="20"/>
          <w:lang w:val="en-GB"/>
        </w:rPr>
        <w:t>:</w:t>
      </w:r>
      <w:r w:rsidR="00585F74" w:rsidRPr="007745E1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C10880" w:rsidRPr="007745E1">
        <w:rPr>
          <w:rFonts w:ascii="Calibri" w:hAnsi="Calibri" w:cs="Calibri"/>
          <w:sz w:val="20"/>
          <w:szCs w:val="20"/>
          <w:lang w:val="en-GB"/>
        </w:rPr>
        <w:t xml:space="preserve">Paulina </w:t>
      </w:r>
      <w:proofErr w:type="spellStart"/>
      <w:r w:rsidR="00C10880" w:rsidRPr="007745E1">
        <w:rPr>
          <w:rFonts w:ascii="Calibri" w:hAnsi="Calibri" w:cs="Calibri"/>
          <w:sz w:val="20"/>
          <w:szCs w:val="20"/>
          <w:lang w:val="en-GB"/>
        </w:rPr>
        <w:t>Brzeszkiewicz-Kuczyńska</w:t>
      </w:r>
      <w:proofErr w:type="spellEnd"/>
      <w:r w:rsidR="00C10880" w:rsidRPr="007745E1">
        <w:rPr>
          <w:rFonts w:ascii="Calibri" w:hAnsi="Calibri" w:cs="Calibri"/>
          <w:sz w:val="20"/>
          <w:szCs w:val="20"/>
          <w:lang w:val="en-GB"/>
        </w:rPr>
        <w:t xml:space="preserve">, Research and Data Manager </w:t>
      </w:r>
      <w:r w:rsidR="00B352E4">
        <w:rPr>
          <w:rFonts w:ascii="Calibri" w:hAnsi="Calibri" w:cs="Calibri"/>
          <w:sz w:val="20"/>
          <w:szCs w:val="20"/>
          <w:lang w:val="en-GB"/>
        </w:rPr>
        <w:t>w</w:t>
      </w:r>
      <w:r w:rsidR="00C10880" w:rsidRPr="007745E1">
        <w:rPr>
          <w:rFonts w:ascii="Calibri" w:hAnsi="Calibri" w:cs="Calibri"/>
          <w:sz w:val="20"/>
          <w:szCs w:val="20"/>
          <w:lang w:val="en-GB"/>
        </w:rPr>
        <w:t xml:space="preserve"> Avison Young</w:t>
      </w:r>
    </w:p>
    <w:p w14:paraId="7C0F1A35" w14:textId="73154A6D" w:rsidR="0090666A" w:rsidRPr="007745E1" w:rsidRDefault="0090666A" w:rsidP="00E03BC9">
      <w:pPr>
        <w:rPr>
          <w:rFonts w:ascii="Calibri" w:hAnsi="Calibri" w:cs="Calibri"/>
          <w:sz w:val="20"/>
          <w:szCs w:val="20"/>
          <w:u w:val="single"/>
          <w:lang w:val="en-GB"/>
        </w:rPr>
      </w:pPr>
    </w:p>
    <w:p w14:paraId="59C121CC" w14:textId="087B82A6" w:rsidR="00E03BC9" w:rsidRPr="007745E1" w:rsidRDefault="0041533A" w:rsidP="00E03BC9">
      <w:pPr>
        <w:rPr>
          <w:rFonts w:ascii="Calibri" w:hAnsi="Calibri" w:cs="Calibri"/>
          <w:sz w:val="20"/>
          <w:szCs w:val="20"/>
          <w:u w:val="single"/>
          <w:lang w:val="en-GB"/>
        </w:rPr>
      </w:pPr>
      <w:r>
        <w:rPr>
          <w:rFonts w:ascii="Calibri" w:hAnsi="Calibri" w:cs="Calibri"/>
          <w:sz w:val="20"/>
          <w:szCs w:val="20"/>
          <w:u w:val="single"/>
          <w:lang w:val="en-GB"/>
        </w:rPr>
        <w:t>14</w:t>
      </w:r>
      <w:r w:rsidR="00E03BC9" w:rsidRPr="00FE7722">
        <w:rPr>
          <w:rFonts w:ascii="Calibri" w:hAnsi="Calibri" w:cs="Calibri"/>
          <w:sz w:val="20"/>
          <w:szCs w:val="20"/>
          <w:u w:val="single"/>
          <w:lang w:val="en-GB"/>
        </w:rPr>
        <w:t>/</w:t>
      </w:r>
      <w:r>
        <w:rPr>
          <w:rFonts w:ascii="Calibri" w:hAnsi="Calibri" w:cs="Calibri"/>
          <w:sz w:val="20"/>
          <w:szCs w:val="20"/>
          <w:u w:val="single"/>
          <w:lang w:val="en-GB"/>
        </w:rPr>
        <w:t>11</w:t>
      </w:r>
      <w:r w:rsidR="00E03BC9" w:rsidRPr="00FE7722">
        <w:rPr>
          <w:rFonts w:ascii="Calibri" w:hAnsi="Calibri" w:cs="Calibri"/>
          <w:sz w:val="20"/>
          <w:szCs w:val="20"/>
          <w:u w:val="single"/>
          <w:lang w:val="en-GB"/>
        </w:rPr>
        <w:t>/202</w:t>
      </w:r>
      <w:r w:rsidR="00666BA9" w:rsidRPr="00FE7722">
        <w:rPr>
          <w:rFonts w:ascii="Calibri" w:hAnsi="Calibri" w:cs="Calibri"/>
          <w:sz w:val="20"/>
          <w:szCs w:val="20"/>
          <w:u w:val="single"/>
          <w:lang w:val="en-GB"/>
        </w:rPr>
        <w:t>4</w:t>
      </w:r>
    </w:p>
    <w:p w14:paraId="7B2A1A50" w14:textId="77777777" w:rsidR="0090666A" w:rsidRDefault="0090666A" w:rsidP="00216031">
      <w:pPr>
        <w:rPr>
          <w:rFonts w:ascii="Calibri" w:hAnsi="Calibri" w:cs="Calibri"/>
          <w:b/>
          <w:bCs/>
          <w:sz w:val="20"/>
          <w:szCs w:val="20"/>
          <w:highlight w:val="yellow"/>
          <w:lang w:val="en-GB"/>
        </w:rPr>
      </w:pPr>
    </w:p>
    <w:p w14:paraId="5426640F" w14:textId="0748194B" w:rsidR="001F6625" w:rsidRPr="003A2587" w:rsidRDefault="003A2587" w:rsidP="001F6625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3A2587">
        <w:rPr>
          <w:rFonts w:ascii="Calibri" w:hAnsi="Calibri" w:cs="Calibri"/>
          <w:b/>
          <w:bCs/>
          <w:sz w:val="28"/>
          <w:szCs w:val="28"/>
        </w:rPr>
        <w:t>Kanibalizacja</w:t>
      </w:r>
      <w:proofErr w:type="spellEnd"/>
      <w:r w:rsidRPr="003A2587">
        <w:rPr>
          <w:rFonts w:ascii="Calibri" w:hAnsi="Calibri" w:cs="Calibri"/>
          <w:b/>
          <w:bCs/>
          <w:sz w:val="28"/>
          <w:szCs w:val="28"/>
        </w:rPr>
        <w:t xml:space="preserve"> czy synergia?</w:t>
      </w:r>
    </w:p>
    <w:p w14:paraId="18B0E5B6" w14:textId="77777777" w:rsidR="003A2587" w:rsidRDefault="003A2587" w:rsidP="001F6625">
      <w:pPr>
        <w:rPr>
          <w:rFonts w:ascii="Calibri" w:hAnsi="Calibri" w:cs="Calibri"/>
          <w:sz w:val="20"/>
          <w:szCs w:val="20"/>
        </w:rPr>
      </w:pPr>
    </w:p>
    <w:p w14:paraId="229D9B91" w14:textId="054FCDEF" w:rsidR="003A2587" w:rsidRPr="00B97C02" w:rsidRDefault="003A2587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>Od 2020 roku małe i średnie parki handlowe dynamicznie rozwijają się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na polskim rynku. </w:t>
      </w:r>
      <w:r w:rsidRPr="00925BD4">
        <w:rPr>
          <w:rFonts w:ascii="Calibri" w:hAnsi="Calibri" w:cs="Calibri"/>
          <w:b/>
          <w:bCs/>
          <w:sz w:val="20"/>
          <w:szCs w:val="20"/>
        </w:rPr>
        <w:t>Mimo, że rynek handlowy osiągnął już dojrzałość</w:t>
      </w:r>
      <w:r w:rsidR="00B97C02" w:rsidRPr="00925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25BD4">
        <w:rPr>
          <w:rFonts w:ascii="Calibri" w:hAnsi="Calibri" w:cs="Calibri"/>
          <w:b/>
          <w:bCs/>
          <w:sz w:val="20"/>
          <w:szCs w:val="20"/>
        </w:rPr>
        <w:t xml:space="preserve">i jest w fazie nasycenia, parki handlowe oraz formaty </w:t>
      </w:r>
      <w:proofErr w:type="spellStart"/>
      <w:r w:rsidRPr="00925BD4">
        <w:rPr>
          <w:rFonts w:ascii="Calibri" w:hAnsi="Calibri" w:cs="Calibri"/>
          <w:b/>
          <w:bCs/>
          <w:sz w:val="20"/>
          <w:szCs w:val="20"/>
        </w:rPr>
        <w:t>convenience</w:t>
      </w:r>
      <w:proofErr w:type="spellEnd"/>
      <w:r w:rsidR="00B97C02" w:rsidRPr="00925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25BD4">
        <w:rPr>
          <w:rFonts w:ascii="Calibri" w:hAnsi="Calibri" w:cs="Calibri"/>
          <w:b/>
          <w:bCs/>
          <w:sz w:val="20"/>
          <w:szCs w:val="20"/>
        </w:rPr>
        <w:t>skutecznie wyodrębniły swoją niszę.</w:t>
      </w:r>
      <w:r w:rsidRPr="00B97C02">
        <w:rPr>
          <w:rFonts w:ascii="Calibri" w:hAnsi="Calibri" w:cs="Calibri"/>
          <w:sz w:val="20"/>
          <w:szCs w:val="20"/>
        </w:rPr>
        <w:t xml:space="preserve"> Trend na zakupy typu </w:t>
      </w:r>
      <w:proofErr w:type="spellStart"/>
      <w:r w:rsidRPr="00B97C02">
        <w:rPr>
          <w:rFonts w:ascii="Calibri" w:hAnsi="Calibri" w:cs="Calibri"/>
          <w:sz w:val="20"/>
          <w:szCs w:val="20"/>
        </w:rPr>
        <w:t>convenience</w:t>
      </w:r>
      <w:proofErr w:type="spellEnd"/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był dostrzegalny już przed pandemią, co manifestowało się spadkiem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zainteresowania dużymi hipermarketami oraz redukcją ich powierzchni.</w:t>
      </w:r>
      <w:r w:rsidR="0041533A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Konsumenci coraz chętniej dokonują szybkich i wygodnych zakupów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niezbędnych artykułów. </w:t>
      </w:r>
      <w:r w:rsidRPr="00925BD4">
        <w:rPr>
          <w:rFonts w:ascii="Calibri" w:hAnsi="Calibri" w:cs="Calibri"/>
          <w:b/>
          <w:bCs/>
          <w:sz w:val="20"/>
          <w:szCs w:val="20"/>
        </w:rPr>
        <w:t>Po marcu 2020 roku trend związany z szybkimi</w:t>
      </w:r>
      <w:r w:rsidR="00B97C02" w:rsidRPr="00925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25BD4">
        <w:rPr>
          <w:rFonts w:ascii="Calibri" w:hAnsi="Calibri" w:cs="Calibri"/>
          <w:b/>
          <w:bCs/>
          <w:sz w:val="20"/>
          <w:szCs w:val="20"/>
        </w:rPr>
        <w:t>zakupami blisko domu jeszcze bardziej zyskał na znaczeniu.</w:t>
      </w:r>
      <w:r w:rsidRPr="00B97C02">
        <w:rPr>
          <w:rFonts w:ascii="Calibri" w:hAnsi="Calibri" w:cs="Calibri"/>
          <w:sz w:val="20"/>
          <w:szCs w:val="20"/>
        </w:rPr>
        <w:t xml:space="preserve"> Ludzie</w:t>
      </w:r>
    </w:p>
    <w:p w14:paraId="4232E609" w14:textId="1434F05C" w:rsidR="003A2587" w:rsidRDefault="003A2587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>zaczęli odkrywać lokalną ofertę handlową w swojej okolicy, ponieważ w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wyniku wielu restrykcji większość klientów pozostawała w domach.</w:t>
      </w:r>
    </w:p>
    <w:p w14:paraId="68C53962" w14:textId="77777777" w:rsidR="00B97C02" w:rsidRPr="00B97C02" w:rsidRDefault="00B97C02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25CEB2" w14:textId="4559F1DD" w:rsidR="003A2587" w:rsidRPr="00B97C02" w:rsidRDefault="003A2587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>Parki handlowe stały się odpowiedzią na rosnący popyt na lokalne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zakupy oraz te zorientowane na wygodę. Zazwyczaj są one zlokalizowane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na kluczowych obszarach, takich jak gęsto zaludnione strefy mieszkalne,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na trasach dojazdowych lub na obrzeżach miast, w pobliżu głównych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dróg, często sąsiadując z już istniejącymi obiektami handlowymi. Ich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zróżnicowany dobór najemców ma na celu ułatwienie codziennych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zakupów w jednym, wygodnym miejscu. Dodatkowo, prosty układ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tych parków, z osobnymi wejściami do każdego lokalu oraz parkingiem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bezpośrednio przylegającym do sklepów, zapewnia szybkie i wygodne</w:t>
      </w:r>
    </w:p>
    <w:p w14:paraId="31775875" w14:textId="77777777" w:rsidR="003A2587" w:rsidRDefault="003A2587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>doświadczenie zakupowe.</w:t>
      </w:r>
    </w:p>
    <w:p w14:paraId="782B4244" w14:textId="77777777" w:rsidR="00B97C02" w:rsidRPr="00B97C02" w:rsidRDefault="00B97C02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29E86A" w14:textId="71787F31" w:rsidR="003A2587" w:rsidRDefault="003A2587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25BD4">
        <w:rPr>
          <w:rFonts w:ascii="Calibri" w:hAnsi="Calibri" w:cs="Calibri"/>
          <w:b/>
          <w:bCs/>
          <w:sz w:val="20"/>
          <w:szCs w:val="20"/>
        </w:rPr>
        <w:t>Ze względu na odmienny cel i ofertę, parki handlowe, pomimo swojego</w:t>
      </w:r>
      <w:r w:rsidR="00B97C02" w:rsidRPr="00925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25BD4">
        <w:rPr>
          <w:rFonts w:ascii="Calibri" w:hAnsi="Calibri" w:cs="Calibri"/>
          <w:b/>
          <w:bCs/>
          <w:sz w:val="20"/>
          <w:szCs w:val="20"/>
        </w:rPr>
        <w:t>szybkiego rozwoju, nie konkurują bezpośrednio z centrami handlowymi.</w:t>
      </w:r>
      <w:r w:rsidR="00B97C02" w:rsidRPr="00925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Dowodem na to jest powrót wyników centrów handlowych do poziomów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sprzed pandemii. Parki handlowe pełnią inną rolę w krajobrazie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handlowym w porównaniu do tradycyjnych centrów handlowych, w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których odwiedzający poszukują nie tylko podstawowych artykułów,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ale również marek </w:t>
      </w:r>
      <w:proofErr w:type="spellStart"/>
      <w:r w:rsidRPr="00B97C02">
        <w:rPr>
          <w:rFonts w:ascii="Calibri" w:hAnsi="Calibri" w:cs="Calibri"/>
          <w:sz w:val="20"/>
          <w:szCs w:val="20"/>
        </w:rPr>
        <w:t>premium</w:t>
      </w:r>
      <w:proofErr w:type="spellEnd"/>
      <w:r w:rsidRPr="00B97C02">
        <w:rPr>
          <w:rFonts w:ascii="Calibri" w:hAnsi="Calibri" w:cs="Calibri"/>
          <w:sz w:val="20"/>
          <w:szCs w:val="20"/>
        </w:rPr>
        <w:t>, oferty gastronomicznej, rozrywkowej oraz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rekreacyjnej. Odmienne funkcje, rozmiary, układy i dobór najemców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każdego z formatów zapewniają, że ich oferta jest komplementarna, a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nie konkurencyjna.</w:t>
      </w:r>
    </w:p>
    <w:p w14:paraId="436CD7DE" w14:textId="77777777" w:rsidR="00B97C02" w:rsidRPr="00B97C02" w:rsidRDefault="00B97C02" w:rsidP="003A258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288239" w14:textId="4B969236" w:rsidR="003A2587" w:rsidRPr="00925BD4" w:rsidRDefault="003A2587" w:rsidP="003A2587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>Zmiana nawyków zakupowych w oparciu o tę klasyfikację formatów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handlowych staje się coraz bardziej wyraźna. Ma to szczególne znaczenie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w kontekście strategii rozwoju sieci handlowych, zwłaszcza dla dyskontów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i firm typu </w:t>
      </w:r>
      <w:proofErr w:type="spellStart"/>
      <w:r w:rsidRPr="00B97C02">
        <w:rPr>
          <w:rFonts w:ascii="Calibri" w:hAnsi="Calibri" w:cs="Calibri"/>
          <w:sz w:val="20"/>
          <w:szCs w:val="20"/>
        </w:rPr>
        <w:t>value</w:t>
      </w:r>
      <w:proofErr w:type="spellEnd"/>
      <w:r w:rsidRPr="00B97C0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7C02">
        <w:rPr>
          <w:rFonts w:ascii="Calibri" w:hAnsi="Calibri" w:cs="Calibri"/>
          <w:sz w:val="20"/>
          <w:szCs w:val="20"/>
        </w:rPr>
        <w:t>retailers</w:t>
      </w:r>
      <w:proofErr w:type="spellEnd"/>
      <w:r w:rsidRPr="00B97C02">
        <w:rPr>
          <w:rFonts w:ascii="Calibri" w:hAnsi="Calibri" w:cs="Calibri"/>
          <w:sz w:val="20"/>
          <w:szCs w:val="20"/>
        </w:rPr>
        <w:t>, których oferta jest obecna zarówno w parkach</w:t>
      </w:r>
      <w:r w:rsidR="00B97C02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handlowych, jak i centrach handlowych. </w:t>
      </w:r>
      <w:r w:rsidRPr="00925BD4">
        <w:rPr>
          <w:rFonts w:ascii="Calibri" w:hAnsi="Calibri" w:cs="Calibri"/>
          <w:b/>
          <w:bCs/>
          <w:sz w:val="20"/>
          <w:szCs w:val="20"/>
        </w:rPr>
        <w:t>Te marki muszą starannie ocenić</w:t>
      </w:r>
    </w:p>
    <w:p w14:paraId="58957156" w14:textId="01B5C452" w:rsidR="003A2587" w:rsidRPr="00925BD4" w:rsidRDefault="003A2587" w:rsidP="00B97C0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925BD4">
        <w:rPr>
          <w:rFonts w:ascii="Calibri" w:hAnsi="Calibri" w:cs="Calibri"/>
          <w:b/>
          <w:bCs/>
          <w:sz w:val="20"/>
          <w:szCs w:val="20"/>
        </w:rPr>
        <w:t xml:space="preserve">swoje modele operacyjne, aby uniknąć </w:t>
      </w:r>
      <w:proofErr w:type="spellStart"/>
      <w:r w:rsidRPr="00925BD4">
        <w:rPr>
          <w:rFonts w:ascii="Calibri" w:hAnsi="Calibri" w:cs="Calibri"/>
          <w:b/>
          <w:bCs/>
          <w:sz w:val="20"/>
          <w:szCs w:val="20"/>
        </w:rPr>
        <w:t>kanibalizacji</w:t>
      </w:r>
      <w:proofErr w:type="spellEnd"/>
      <w:r w:rsidRPr="00925BD4">
        <w:rPr>
          <w:rFonts w:ascii="Calibri" w:hAnsi="Calibri" w:cs="Calibri"/>
          <w:b/>
          <w:bCs/>
          <w:sz w:val="20"/>
          <w:szCs w:val="20"/>
        </w:rPr>
        <w:t xml:space="preserve"> sklepów, co staje się</w:t>
      </w:r>
      <w:r w:rsidR="00B97C02" w:rsidRPr="00925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25BD4">
        <w:rPr>
          <w:rFonts w:ascii="Calibri" w:hAnsi="Calibri" w:cs="Calibri"/>
          <w:b/>
          <w:bCs/>
          <w:sz w:val="20"/>
          <w:szCs w:val="20"/>
        </w:rPr>
        <w:t>coraz bardziej widocznym zjawiskiem.</w:t>
      </w:r>
    </w:p>
    <w:p w14:paraId="31241FC0" w14:textId="77777777" w:rsidR="00B97C02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CB1027" w14:textId="14375B7F" w:rsidR="00B97C02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B492D">
        <w:rPr>
          <w:rFonts w:ascii="Calibri" w:hAnsi="Calibri" w:cs="Calibri"/>
          <w:noProof/>
          <w:sz w:val="20"/>
          <w:szCs w:val="20"/>
        </w:rPr>
        <w:lastRenderedPageBreak/>
        <w:drawing>
          <wp:inline distT="0" distB="0" distL="0" distR="0" wp14:anchorId="2ABDDAE0" wp14:editId="643C9F35">
            <wp:extent cx="6691630" cy="3535680"/>
            <wp:effectExtent l="0" t="0" r="0" b="7620"/>
            <wp:docPr id="10915963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963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EA433" w14:textId="77777777" w:rsidR="00B97C02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72821B" w14:textId="6D0829F9" w:rsidR="00B97C02" w:rsidRPr="00B97C02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 xml:space="preserve">Pomimo rosnącego znaczenia e-commerce, </w:t>
      </w:r>
      <w:r w:rsidRPr="00925BD4">
        <w:rPr>
          <w:rFonts w:ascii="Calibri" w:hAnsi="Calibri" w:cs="Calibri"/>
          <w:b/>
          <w:bCs/>
          <w:sz w:val="20"/>
          <w:szCs w:val="20"/>
        </w:rPr>
        <w:t xml:space="preserve">ponad 90% sprzedaży detalicznej w Polsce nadal realizowane jest w sklepach stacjonarnych. </w:t>
      </w:r>
      <w:r w:rsidRPr="00B97C02">
        <w:rPr>
          <w:rFonts w:ascii="Calibri" w:hAnsi="Calibri" w:cs="Calibri"/>
          <w:sz w:val="20"/>
          <w:szCs w:val="20"/>
        </w:rPr>
        <w:t>Przed pandemią zakupy online stanowiły jedynie 5,6% całkowitej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sprzedaży detalicznej. Po wybuchu pandemii w marcu 2020 roku,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sprzedaż internetowa gwałtownie wzrosła, osiągając niemal 12% w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okresach lockdownu. Od tego momentu udział e-commerce ustabilizował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się i w lipcu 2024 roku był na poziomie 8,8% (GUS). Sezonowe wzrosty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sprzedaży online są nadal widoczne na przełomie roku, zwłaszcza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podczas takich wydarzeń jak Black </w:t>
      </w:r>
      <w:proofErr w:type="spellStart"/>
      <w:r w:rsidRPr="00B97C02">
        <w:rPr>
          <w:rFonts w:ascii="Calibri" w:hAnsi="Calibri" w:cs="Calibri"/>
          <w:sz w:val="20"/>
          <w:szCs w:val="20"/>
        </w:rPr>
        <w:t>Friday</w:t>
      </w:r>
      <w:proofErr w:type="spellEnd"/>
      <w:r w:rsidRPr="00B97C02">
        <w:rPr>
          <w:rFonts w:ascii="Calibri" w:hAnsi="Calibri" w:cs="Calibri"/>
          <w:sz w:val="20"/>
          <w:szCs w:val="20"/>
        </w:rPr>
        <w:t>, Święta Bożego Narodzenia czy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różnego rodzaju promocje. Rosnące znaczenie e-commerce wpływa na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centra handlowe w kontekście strategii </w:t>
      </w:r>
      <w:proofErr w:type="spellStart"/>
      <w:r w:rsidRPr="00B97C02">
        <w:rPr>
          <w:rFonts w:ascii="Calibri" w:hAnsi="Calibri" w:cs="Calibri"/>
          <w:sz w:val="20"/>
          <w:szCs w:val="20"/>
        </w:rPr>
        <w:t>omnichannel</w:t>
      </w:r>
      <w:proofErr w:type="spellEnd"/>
      <w:r w:rsidRPr="00B97C02">
        <w:rPr>
          <w:rFonts w:ascii="Calibri" w:hAnsi="Calibri" w:cs="Calibri"/>
          <w:sz w:val="20"/>
          <w:szCs w:val="20"/>
        </w:rPr>
        <w:t>, stawiając przed</w:t>
      </w:r>
    </w:p>
    <w:p w14:paraId="340E93B0" w14:textId="2AF21DA0" w:rsidR="00B97C02" w:rsidRPr="00B97C02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 xml:space="preserve">nimi różne wyzwania dotyczące komunikacji i </w:t>
      </w:r>
      <w:proofErr w:type="spellStart"/>
      <w:r w:rsidRPr="00B97C02">
        <w:rPr>
          <w:rFonts w:ascii="Calibri" w:hAnsi="Calibri" w:cs="Calibri"/>
          <w:sz w:val="20"/>
          <w:szCs w:val="20"/>
        </w:rPr>
        <w:t>brandingu</w:t>
      </w:r>
      <w:proofErr w:type="spellEnd"/>
      <w:r w:rsidRPr="00B97C02">
        <w:rPr>
          <w:rFonts w:ascii="Calibri" w:hAnsi="Calibri" w:cs="Calibri"/>
          <w:sz w:val="20"/>
          <w:szCs w:val="20"/>
        </w:rPr>
        <w:t>, które mają na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celu poprawę ogólnego doświadczenia zakupowego.</w:t>
      </w:r>
    </w:p>
    <w:p w14:paraId="3DBFCA68" w14:textId="77777777" w:rsidR="00925BD4" w:rsidRDefault="00925BD4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700F38" w14:textId="22A20C54" w:rsidR="00B97C02" w:rsidRPr="00B97C02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>Parki handlowe, które są dedykowane podstawowym zakupom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zaspokajającym codzienne potrzeby, nie są w dużym stopniu dotknięte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rosnącą rolą sprzedaży online. Klienci regularnie odwiedzają parki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handlowe, a oferta </w:t>
      </w:r>
      <w:proofErr w:type="spellStart"/>
      <w:r w:rsidRPr="00B97C02">
        <w:rPr>
          <w:rFonts w:ascii="Calibri" w:hAnsi="Calibri" w:cs="Calibri"/>
          <w:sz w:val="20"/>
          <w:szCs w:val="20"/>
        </w:rPr>
        <w:t>convenience</w:t>
      </w:r>
      <w:proofErr w:type="spellEnd"/>
      <w:r w:rsidRPr="00B97C02">
        <w:rPr>
          <w:rFonts w:ascii="Calibri" w:hAnsi="Calibri" w:cs="Calibri"/>
          <w:sz w:val="20"/>
          <w:szCs w:val="20"/>
        </w:rPr>
        <w:t xml:space="preserve"> charakteryzuje się natychmiastowymi,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stacjonarnymi zakupami. Dodatkowo, oferta w modelu off-</w:t>
      </w:r>
      <w:proofErr w:type="spellStart"/>
      <w:r w:rsidRPr="00B97C02">
        <w:rPr>
          <w:rFonts w:ascii="Calibri" w:hAnsi="Calibri" w:cs="Calibri"/>
          <w:sz w:val="20"/>
          <w:szCs w:val="20"/>
        </w:rPr>
        <w:t>price</w:t>
      </w:r>
      <w:proofErr w:type="spellEnd"/>
      <w:r w:rsidRPr="00B97C02">
        <w:rPr>
          <w:rFonts w:ascii="Calibri" w:hAnsi="Calibri" w:cs="Calibri"/>
          <w:sz w:val="20"/>
          <w:szCs w:val="20"/>
        </w:rPr>
        <w:t xml:space="preserve"> oraz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często zmieniający się asortyment zachęcają klientów do spontanicznych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wizyt. Powyższe nastawienie konsumentów zostało potwierdzone przez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rezygnację firmy </w:t>
      </w:r>
      <w:proofErr w:type="spellStart"/>
      <w:r w:rsidRPr="00B97C02">
        <w:rPr>
          <w:rFonts w:ascii="Calibri" w:hAnsi="Calibri" w:cs="Calibri"/>
          <w:sz w:val="20"/>
          <w:szCs w:val="20"/>
        </w:rPr>
        <w:t>Pepco</w:t>
      </w:r>
      <w:proofErr w:type="spellEnd"/>
      <w:r w:rsidRPr="00B97C02">
        <w:rPr>
          <w:rFonts w:ascii="Calibri" w:hAnsi="Calibri" w:cs="Calibri"/>
          <w:sz w:val="20"/>
          <w:szCs w:val="20"/>
        </w:rPr>
        <w:t xml:space="preserve"> z strategii rozwoju sprzedaży internetowej.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97C02">
        <w:rPr>
          <w:rFonts w:ascii="Calibri" w:hAnsi="Calibri" w:cs="Calibri"/>
          <w:sz w:val="20"/>
          <w:szCs w:val="20"/>
        </w:rPr>
        <w:t>Pepco</w:t>
      </w:r>
      <w:proofErr w:type="spellEnd"/>
      <w:r w:rsidRPr="00B97C02">
        <w:rPr>
          <w:rFonts w:ascii="Calibri" w:hAnsi="Calibri" w:cs="Calibri"/>
          <w:sz w:val="20"/>
          <w:szCs w:val="20"/>
        </w:rPr>
        <w:t>, będący jednym z najpopularniejszych detalistów oferujących</w:t>
      </w:r>
    </w:p>
    <w:p w14:paraId="3FD42C1C" w14:textId="77777777" w:rsidR="00925BD4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7C02">
        <w:rPr>
          <w:rFonts w:ascii="Calibri" w:hAnsi="Calibri" w:cs="Calibri"/>
          <w:sz w:val="20"/>
          <w:szCs w:val="20"/>
        </w:rPr>
        <w:t>niskie ceny, wycofało się ze sprzedaży online już po roku funkcjonowania.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Oferta off-</w:t>
      </w:r>
      <w:proofErr w:type="spellStart"/>
      <w:r w:rsidRPr="00B97C02">
        <w:rPr>
          <w:rFonts w:ascii="Calibri" w:hAnsi="Calibri" w:cs="Calibri"/>
          <w:sz w:val="20"/>
          <w:szCs w:val="20"/>
        </w:rPr>
        <w:t>price</w:t>
      </w:r>
      <w:proofErr w:type="spellEnd"/>
      <w:r w:rsidRPr="00B97C02">
        <w:rPr>
          <w:rFonts w:ascii="Calibri" w:hAnsi="Calibri" w:cs="Calibri"/>
          <w:sz w:val="20"/>
          <w:szCs w:val="20"/>
        </w:rPr>
        <w:t>, będąca podstawą działalności tej sieci, w połączeniu z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relatywnie niską średnią wartością koszyka, uniemożliwiła stworzenie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opłacalnej sprzedaży online – klienci wolą odwiedzać sklep stacjonarny,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niż ponosić koszty dostawy.</w:t>
      </w:r>
    </w:p>
    <w:p w14:paraId="0BEB85DB" w14:textId="77777777" w:rsidR="00925BD4" w:rsidRDefault="00925BD4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7B0E47" w14:textId="7BF9DFEE" w:rsidR="00B97C02" w:rsidRPr="00B97C02" w:rsidRDefault="00B97C02" w:rsidP="00B9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25BD4">
        <w:rPr>
          <w:rFonts w:ascii="Calibri" w:hAnsi="Calibri" w:cs="Calibri"/>
          <w:b/>
          <w:bCs/>
          <w:sz w:val="20"/>
          <w:szCs w:val="20"/>
        </w:rPr>
        <w:t>Z biegiem czasu coraz wyraźniej widoczna jest synergia między parkami</w:t>
      </w:r>
      <w:r w:rsidR="00925BD4" w:rsidRPr="00925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25BD4">
        <w:rPr>
          <w:rFonts w:ascii="Calibri" w:hAnsi="Calibri" w:cs="Calibri"/>
          <w:b/>
          <w:bCs/>
          <w:sz w:val="20"/>
          <w:szCs w:val="20"/>
        </w:rPr>
        <w:t xml:space="preserve">handlowymi a centrami handlowymi. </w:t>
      </w:r>
      <w:r w:rsidRPr="00B97C02">
        <w:rPr>
          <w:rFonts w:ascii="Calibri" w:hAnsi="Calibri" w:cs="Calibri"/>
          <w:sz w:val="20"/>
          <w:szCs w:val="20"/>
        </w:rPr>
        <w:t>Niektórzy właściciele centrów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 xml:space="preserve">handlowych, tacy jak EPP i </w:t>
      </w:r>
      <w:proofErr w:type="spellStart"/>
      <w:r w:rsidRPr="00B97C02">
        <w:rPr>
          <w:rFonts w:ascii="Calibri" w:hAnsi="Calibri" w:cs="Calibri"/>
          <w:sz w:val="20"/>
          <w:szCs w:val="20"/>
        </w:rPr>
        <w:t>Greenman</w:t>
      </w:r>
      <w:proofErr w:type="spellEnd"/>
      <w:r w:rsidRPr="00B97C02">
        <w:rPr>
          <w:rFonts w:ascii="Calibri" w:hAnsi="Calibri" w:cs="Calibri"/>
          <w:sz w:val="20"/>
          <w:szCs w:val="20"/>
        </w:rPr>
        <w:t>, zwiększyli swoje nieruchomości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nie poprzez tradycyjne rozbudowy, lecz poprzez budowę sąsiadujących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parków handlowych. Przy odpowiedniej komercjalizacji, parki handlowe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przyciągają klientów i zwiększają ogólną atrakcyjność całego obiektu,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prowadząc do wzrostu całkowitej liczby odwiedzających. W rezultacie,</w:t>
      </w:r>
      <w:r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parki te pełnią istotną rolę komplementarną w ofercie centrów</w:t>
      </w:r>
      <w:r w:rsidR="00925BD4">
        <w:rPr>
          <w:rFonts w:ascii="Calibri" w:hAnsi="Calibri" w:cs="Calibri"/>
          <w:sz w:val="20"/>
          <w:szCs w:val="20"/>
        </w:rPr>
        <w:t xml:space="preserve"> </w:t>
      </w:r>
      <w:r w:rsidRPr="00B97C02">
        <w:rPr>
          <w:rFonts w:ascii="Calibri" w:hAnsi="Calibri" w:cs="Calibri"/>
          <w:sz w:val="20"/>
          <w:szCs w:val="20"/>
        </w:rPr>
        <w:t>handlowych.</w:t>
      </w:r>
    </w:p>
    <w:p w14:paraId="3F79D08B" w14:textId="77777777" w:rsidR="003A2587" w:rsidRDefault="003A2587" w:rsidP="001F6625">
      <w:pPr>
        <w:rPr>
          <w:rFonts w:ascii="Calibri" w:hAnsi="Calibri" w:cs="Calibri"/>
          <w:sz w:val="20"/>
          <w:szCs w:val="20"/>
        </w:rPr>
      </w:pPr>
    </w:p>
    <w:p w14:paraId="6539B7A5" w14:textId="3B50BF24" w:rsidR="00925BD4" w:rsidRDefault="00925BD4" w:rsidP="001F662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Czy są jeszcze jakieś „białe plamy”?</w:t>
      </w:r>
    </w:p>
    <w:p w14:paraId="55B58E52" w14:textId="77777777" w:rsidR="00925BD4" w:rsidRDefault="00925BD4" w:rsidP="001F6625">
      <w:pPr>
        <w:rPr>
          <w:rFonts w:ascii="Calibri" w:hAnsi="Calibri" w:cs="Calibri"/>
          <w:b/>
          <w:bCs/>
          <w:sz w:val="28"/>
          <w:szCs w:val="28"/>
        </w:rPr>
      </w:pPr>
    </w:p>
    <w:p w14:paraId="7511F036" w14:textId="34449D26" w:rsidR="00925BD4" w:rsidRDefault="00925BD4" w:rsidP="00925BD4">
      <w:pPr>
        <w:rPr>
          <w:rFonts w:ascii="Calibri" w:hAnsi="Calibri" w:cs="Calibri"/>
          <w:sz w:val="20"/>
          <w:szCs w:val="20"/>
        </w:rPr>
      </w:pPr>
      <w:r w:rsidRPr="00925BD4">
        <w:rPr>
          <w:rFonts w:ascii="Calibri" w:hAnsi="Calibri" w:cs="Calibri"/>
          <w:sz w:val="20"/>
          <w:szCs w:val="20"/>
        </w:rPr>
        <w:t>Prognozy wskazują, że w 2025 roku nowa podaż parków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 xml:space="preserve">handlowych przekroczy 500 000 </w:t>
      </w:r>
      <w:proofErr w:type="spellStart"/>
      <w:r w:rsidRPr="00925BD4">
        <w:rPr>
          <w:rFonts w:ascii="Calibri" w:hAnsi="Calibri" w:cs="Calibri"/>
          <w:sz w:val="20"/>
          <w:szCs w:val="20"/>
        </w:rPr>
        <w:t>mkw</w:t>
      </w:r>
      <w:proofErr w:type="spellEnd"/>
      <w:r w:rsidRPr="00925BD4">
        <w:rPr>
          <w:rFonts w:ascii="Calibri" w:hAnsi="Calibri" w:cs="Calibri"/>
          <w:sz w:val="20"/>
          <w:szCs w:val="20"/>
        </w:rPr>
        <w:t>, co stanowi rekordowy poziom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nowo oddanej powierzchni w tym segmencie. Równocześnie, małe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 xml:space="preserve">formaty handlowe typu </w:t>
      </w:r>
      <w:proofErr w:type="spellStart"/>
      <w:r w:rsidRPr="00925BD4">
        <w:rPr>
          <w:rFonts w:ascii="Calibri" w:hAnsi="Calibri" w:cs="Calibri"/>
          <w:sz w:val="20"/>
          <w:szCs w:val="20"/>
        </w:rPr>
        <w:t>convenience</w:t>
      </w:r>
      <w:proofErr w:type="spellEnd"/>
      <w:r w:rsidRPr="00925BD4">
        <w:rPr>
          <w:rFonts w:ascii="Calibri" w:hAnsi="Calibri" w:cs="Calibri"/>
          <w:sz w:val="20"/>
          <w:szCs w:val="20"/>
        </w:rPr>
        <w:t xml:space="preserve"> (poniżej 5 000 </w:t>
      </w:r>
      <w:proofErr w:type="spellStart"/>
      <w:r w:rsidRPr="00925BD4">
        <w:rPr>
          <w:rFonts w:ascii="Calibri" w:hAnsi="Calibri" w:cs="Calibri"/>
          <w:sz w:val="20"/>
          <w:szCs w:val="20"/>
        </w:rPr>
        <w:t>mkw</w:t>
      </w:r>
      <w:proofErr w:type="spellEnd"/>
      <w:r w:rsidRPr="00925BD4">
        <w:rPr>
          <w:rFonts w:ascii="Calibri" w:hAnsi="Calibri" w:cs="Calibri"/>
          <w:sz w:val="20"/>
          <w:szCs w:val="20"/>
        </w:rPr>
        <w:t xml:space="preserve"> GLA) cieszą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rosnącą popularnością w całym kraju.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b/>
          <w:bCs/>
          <w:sz w:val="20"/>
          <w:szCs w:val="20"/>
        </w:rPr>
        <w:t>Czy zatem wciąż istnieje potencjał dla nowych parków handlowych?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Kluczowi uczestnicy rynku wskazują, że segment parków handlowych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 xml:space="preserve">i obiektów typu </w:t>
      </w:r>
      <w:proofErr w:type="spellStart"/>
      <w:r w:rsidRPr="00925BD4">
        <w:rPr>
          <w:rFonts w:ascii="Calibri" w:hAnsi="Calibri" w:cs="Calibri"/>
          <w:sz w:val="20"/>
          <w:szCs w:val="20"/>
        </w:rPr>
        <w:t>convenience</w:t>
      </w:r>
      <w:proofErr w:type="spellEnd"/>
      <w:r w:rsidRPr="00925BD4">
        <w:rPr>
          <w:rFonts w:ascii="Calibri" w:hAnsi="Calibri" w:cs="Calibri"/>
          <w:sz w:val="20"/>
          <w:szCs w:val="20"/>
        </w:rPr>
        <w:t xml:space="preserve"> jest daleki od nasycenia i w najbliższych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latach będzie się wciąż intensywnie rozwijał. Dokładne prognozowanie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momentu nasycenia rynku pozostaje wyzwaniem.</w:t>
      </w:r>
    </w:p>
    <w:p w14:paraId="1045723D" w14:textId="77777777" w:rsidR="00925BD4" w:rsidRDefault="00925BD4" w:rsidP="00925BD4">
      <w:pPr>
        <w:rPr>
          <w:rFonts w:ascii="Calibri" w:hAnsi="Calibri" w:cs="Calibri"/>
          <w:sz w:val="20"/>
          <w:szCs w:val="20"/>
        </w:rPr>
      </w:pPr>
    </w:p>
    <w:p w14:paraId="4A051802" w14:textId="43491D68" w:rsidR="00925BD4" w:rsidRDefault="00925BD4" w:rsidP="00925BD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„</w:t>
      </w:r>
      <w:r w:rsidRPr="00925BD4">
        <w:rPr>
          <w:rFonts w:ascii="Calibri" w:hAnsi="Calibri" w:cs="Calibri"/>
          <w:sz w:val="20"/>
          <w:szCs w:val="20"/>
        </w:rPr>
        <w:t>Inwestorzy obecnie intensywnie nabywają aktywa, nie zwracając szczególnej uwagi na potencjalne nasycenie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rynku. Celem tych działań jest szybkie zabezpieczenie najatrakcyjniejszych nieruchomości, zanim dojrzałość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rynku stanie się oczywista.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W najbliższym czasie na rynku pojawią się starsze, bardziej przystępne cenowo parki handlowe, a równocześnie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 xml:space="preserve">w ich otoczeniu będą rozwijane nowe obiekty, które przyciągną najemców. W rezultacie </w:t>
      </w:r>
      <w:r w:rsidRPr="00925BD4">
        <w:rPr>
          <w:rFonts w:ascii="Calibri" w:hAnsi="Calibri" w:cs="Calibri"/>
          <w:b/>
          <w:bCs/>
          <w:sz w:val="20"/>
          <w:szCs w:val="20"/>
        </w:rPr>
        <w:t xml:space="preserve">starsze parki handlowe będą musiały szukać alternatywnych najemców, </w:t>
      </w:r>
      <w:r w:rsidRPr="00925BD4">
        <w:rPr>
          <w:rFonts w:ascii="Calibri" w:hAnsi="Calibri" w:cs="Calibri"/>
          <w:sz w:val="20"/>
          <w:szCs w:val="20"/>
        </w:rPr>
        <w:t>takie jak parki trampolin, przedszkola czy inne formy działalności.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Tę transformację będziemy obserwować w nadchodzących latach</w:t>
      </w:r>
      <w:r>
        <w:rPr>
          <w:rFonts w:ascii="Calibri" w:hAnsi="Calibri" w:cs="Calibri"/>
          <w:sz w:val="20"/>
          <w:szCs w:val="20"/>
        </w:rPr>
        <w:t xml:space="preserve">.” – Artur Czuba, </w:t>
      </w:r>
      <w:proofErr w:type="spellStart"/>
      <w:r>
        <w:rPr>
          <w:rFonts w:ascii="Calibri" w:hAnsi="Calibri" w:cs="Calibri"/>
          <w:sz w:val="20"/>
          <w:szCs w:val="20"/>
        </w:rPr>
        <w:t>Associate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Director</w:t>
      </w:r>
      <w:proofErr w:type="spellEnd"/>
      <w:r>
        <w:rPr>
          <w:rFonts w:ascii="Calibri" w:hAnsi="Calibri" w:cs="Calibri"/>
          <w:sz w:val="20"/>
          <w:szCs w:val="20"/>
        </w:rPr>
        <w:t>, Investment w Avison Young</w:t>
      </w:r>
    </w:p>
    <w:p w14:paraId="1D5F4D79" w14:textId="77777777" w:rsidR="00925BD4" w:rsidRDefault="00925BD4" w:rsidP="00925BD4">
      <w:pPr>
        <w:rPr>
          <w:rFonts w:ascii="Calibri" w:hAnsi="Calibri" w:cs="Calibri"/>
          <w:sz w:val="20"/>
          <w:szCs w:val="20"/>
        </w:rPr>
      </w:pPr>
    </w:p>
    <w:p w14:paraId="59236F9E" w14:textId="77777777" w:rsidR="00925BD4" w:rsidRDefault="00925BD4" w:rsidP="00925BD4">
      <w:pPr>
        <w:rPr>
          <w:rFonts w:ascii="Calibri" w:hAnsi="Calibri" w:cs="Calibri"/>
          <w:sz w:val="20"/>
          <w:szCs w:val="20"/>
        </w:rPr>
      </w:pPr>
      <w:r w:rsidRPr="00925BD4">
        <w:rPr>
          <w:rFonts w:ascii="Calibri" w:hAnsi="Calibri" w:cs="Calibri"/>
          <w:sz w:val="20"/>
          <w:szCs w:val="20"/>
        </w:rPr>
        <w:t>Obecnie, blisko 18 milionów osób w Polsce mieszka w zasięgu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15-minutowej jazdy samochodem od parków handlowych, co stanowi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47% populacji, która ma łatwy dostęp do tych obiektów. Analiza ta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obejmuje zarówno działające parki handlowe, jak i te w budowie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 xml:space="preserve">powyżej 5 000 </w:t>
      </w:r>
      <w:proofErr w:type="spellStart"/>
      <w:r w:rsidRPr="00925BD4">
        <w:rPr>
          <w:rFonts w:ascii="Calibri" w:hAnsi="Calibri" w:cs="Calibri"/>
          <w:sz w:val="20"/>
          <w:szCs w:val="20"/>
        </w:rPr>
        <w:t>mkw</w:t>
      </w:r>
      <w:proofErr w:type="spellEnd"/>
      <w:r w:rsidRPr="00925BD4">
        <w:rPr>
          <w:rFonts w:ascii="Calibri" w:hAnsi="Calibri" w:cs="Calibri"/>
          <w:sz w:val="20"/>
          <w:szCs w:val="20"/>
        </w:rPr>
        <w:t xml:space="preserve"> GLA. W przypadku wydłużenia czasu dojazdu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 xml:space="preserve">lub uwzględnienia małych obiektów typu </w:t>
      </w:r>
      <w:proofErr w:type="spellStart"/>
      <w:r w:rsidRPr="00925BD4">
        <w:rPr>
          <w:rFonts w:ascii="Calibri" w:hAnsi="Calibri" w:cs="Calibri"/>
          <w:sz w:val="20"/>
          <w:szCs w:val="20"/>
        </w:rPr>
        <w:t>convenience</w:t>
      </w:r>
      <w:proofErr w:type="spellEnd"/>
      <w:r w:rsidRPr="00925BD4">
        <w:rPr>
          <w:rFonts w:ascii="Calibri" w:hAnsi="Calibri" w:cs="Calibri"/>
          <w:sz w:val="20"/>
          <w:szCs w:val="20"/>
        </w:rPr>
        <w:t>, strefa zasięgu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znacznie się poszerza, obejmując również mniejsze miejscowości i gminy.</w:t>
      </w:r>
    </w:p>
    <w:p w14:paraId="5CD3692E" w14:textId="77777777" w:rsidR="00925BD4" w:rsidRDefault="00925BD4" w:rsidP="00925BD4">
      <w:pPr>
        <w:rPr>
          <w:rFonts w:ascii="Calibri" w:hAnsi="Calibri" w:cs="Calibri"/>
          <w:sz w:val="20"/>
          <w:szCs w:val="20"/>
        </w:rPr>
      </w:pPr>
    </w:p>
    <w:p w14:paraId="6961758F" w14:textId="300F66D9" w:rsidR="00925BD4" w:rsidRDefault="00925BD4" w:rsidP="00925BD4">
      <w:pPr>
        <w:rPr>
          <w:rFonts w:ascii="Calibri" w:hAnsi="Calibri" w:cs="Calibri"/>
          <w:sz w:val="20"/>
          <w:szCs w:val="20"/>
        </w:rPr>
      </w:pPr>
      <w:r w:rsidRPr="00925BD4">
        <w:rPr>
          <w:rFonts w:ascii="Calibri" w:hAnsi="Calibri" w:cs="Calibri"/>
          <w:sz w:val="20"/>
          <w:szCs w:val="20"/>
        </w:rPr>
        <w:t xml:space="preserve">Rozwój oferty parków handlowych i obiektów typu </w:t>
      </w:r>
      <w:proofErr w:type="spellStart"/>
      <w:r w:rsidRPr="00925BD4">
        <w:rPr>
          <w:rFonts w:ascii="Calibri" w:hAnsi="Calibri" w:cs="Calibri"/>
          <w:sz w:val="20"/>
          <w:szCs w:val="20"/>
        </w:rPr>
        <w:t>convenience</w:t>
      </w:r>
      <w:proofErr w:type="spellEnd"/>
      <w:r w:rsidRPr="00925BD4">
        <w:rPr>
          <w:rFonts w:ascii="Calibri" w:hAnsi="Calibri" w:cs="Calibri"/>
          <w:sz w:val="20"/>
          <w:szCs w:val="20"/>
        </w:rPr>
        <w:t xml:space="preserve"> w małych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miejscowościach wymaga kompleksowych analiz przestrzennych, a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także odpowiedniej wielkości projektu i oferty. Małe miasta często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oddziałują na otaczające obszary wiejskie, co sprawia, że teoretyczny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zasięg oddziaływania sięga znacznie poza granice miasta. W związku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z tym potencjał demograficzny i ekonomiczny lokalizacji wynika z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 xml:space="preserve">analizy </w:t>
      </w:r>
      <w:proofErr w:type="spellStart"/>
      <w:r w:rsidRPr="00925BD4">
        <w:rPr>
          <w:rFonts w:ascii="Calibri" w:hAnsi="Calibri" w:cs="Calibri"/>
          <w:sz w:val="20"/>
          <w:szCs w:val="20"/>
        </w:rPr>
        <w:t>catchment</w:t>
      </w:r>
      <w:proofErr w:type="spellEnd"/>
      <w:r w:rsidRPr="00925BD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25BD4">
        <w:rPr>
          <w:rFonts w:ascii="Calibri" w:hAnsi="Calibri" w:cs="Calibri"/>
          <w:sz w:val="20"/>
          <w:szCs w:val="20"/>
        </w:rPr>
        <w:t>area</w:t>
      </w:r>
      <w:proofErr w:type="spellEnd"/>
      <w:r w:rsidRPr="00925BD4">
        <w:rPr>
          <w:rFonts w:ascii="Calibri" w:hAnsi="Calibri" w:cs="Calibri"/>
          <w:sz w:val="20"/>
          <w:szCs w:val="20"/>
        </w:rPr>
        <w:t xml:space="preserve"> i lokalnej oferty handlowej, z uwzględnieniem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atrakcyjności poszczególnych obszarów. Niektóre małe miejscowości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charakteryzują się bardzo wysokim wskaźnikiem koncentracji handlu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detalicznego, gdy obroty w handlu detalicznym przewyższają siłę</w:t>
      </w:r>
      <w:r>
        <w:rPr>
          <w:rFonts w:ascii="Calibri" w:hAnsi="Calibri" w:cs="Calibri"/>
          <w:sz w:val="20"/>
          <w:szCs w:val="20"/>
        </w:rPr>
        <w:t xml:space="preserve"> </w:t>
      </w:r>
      <w:r w:rsidRPr="00925BD4">
        <w:rPr>
          <w:rFonts w:ascii="Calibri" w:hAnsi="Calibri" w:cs="Calibri"/>
          <w:sz w:val="20"/>
          <w:szCs w:val="20"/>
        </w:rPr>
        <w:t>nabywczą mieszkańców miasta.</w:t>
      </w:r>
    </w:p>
    <w:p w14:paraId="6A45BC4D" w14:textId="77777777" w:rsidR="00925BD4" w:rsidRDefault="00925BD4" w:rsidP="00925BD4">
      <w:pPr>
        <w:rPr>
          <w:rFonts w:ascii="Calibri" w:hAnsi="Calibri" w:cs="Calibri"/>
          <w:sz w:val="20"/>
          <w:szCs w:val="20"/>
        </w:rPr>
      </w:pPr>
    </w:p>
    <w:p w14:paraId="469EFE2F" w14:textId="2F44A1E9" w:rsidR="00925BD4" w:rsidRPr="00B352E4" w:rsidRDefault="00925BD4" w:rsidP="00925BD4">
      <w:pPr>
        <w:rPr>
          <w:rFonts w:ascii="Calibri" w:hAnsi="Calibri" w:cs="Calibri"/>
          <w:sz w:val="20"/>
          <w:szCs w:val="20"/>
        </w:rPr>
      </w:pPr>
      <w:r w:rsidRPr="00161054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7042CBA" wp14:editId="7634C78A">
            <wp:extent cx="5364480" cy="5407977"/>
            <wp:effectExtent l="0" t="0" r="7620" b="2540"/>
            <wp:docPr id="19126283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283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5389" cy="54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BD4" w:rsidRPr="00B352E4" w:rsidSect="00A47600">
      <w:headerReference w:type="first" r:id="rId11"/>
      <w:footerReference w:type="first" r:id="rId12"/>
      <w:pgSz w:w="12240" w:h="15840" w:code="1"/>
      <w:pgMar w:top="1134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4E26" w14:textId="77777777" w:rsidR="00EC7AD7" w:rsidRDefault="00EC7AD7" w:rsidP="00B3180C">
      <w:r>
        <w:separator/>
      </w:r>
    </w:p>
    <w:p w14:paraId="2282C9BE" w14:textId="77777777" w:rsidR="00EC7AD7" w:rsidRDefault="00EC7AD7"/>
  </w:endnote>
  <w:endnote w:type="continuationSeparator" w:id="0">
    <w:p w14:paraId="388B954E" w14:textId="77777777" w:rsidR="00EC7AD7" w:rsidRDefault="00EC7AD7" w:rsidP="00B3180C">
      <w:r>
        <w:continuationSeparator/>
      </w:r>
    </w:p>
    <w:p w14:paraId="5DEB9B24" w14:textId="77777777" w:rsidR="00EC7AD7" w:rsidRDefault="00EC7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Slab703 Md BT">
    <w:panose1 w:val="02060703020205020403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3"/>
      <w:gridCol w:w="5104"/>
    </w:tblGrid>
    <w:tr w:rsidR="00950CB8" w14:paraId="5889B2F0" w14:textId="77777777" w:rsidTr="00D47F9E">
      <w:trPr>
        <w:trHeight w:val="397"/>
      </w:trPr>
      <w:tc>
        <w:tcPr>
          <w:tcW w:w="5103" w:type="dxa"/>
          <w:vAlign w:val="bottom"/>
        </w:tcPr>
        <w:p w14:paraId="5B9B44BB" w14:textId="57E7CFF7" w:rsidR="00950CB8" w:rsidRDefault="00950CB8" w:rsidP="001C2D14">
          <w:pPr>
            <w:pStyle w:val="Footer"/>
          </w:pPr>
          <w:r w:rsidRPr="00A91766">
            <w:rPr>
              <w:b/>
              <w:bCs/>
            </w:rPr>
            <w:t>Date:</w:t>
          </w:r>
          <w:r>
            <w:t xml:space="preserve"> </w:t>
          </w:r>
          <w:r>
            <w:fldChar w:fldCharType="begin"/>
          </w:r>
          <w:r>
            <w:instrText xml:space="preserve"> DATE \@ "MMMM yy" </w:instrText>
          </w:r>
          <w:r>
            <w:fldChar w:fldCharType="separate"/>
          </w:r>
          <w:r w:rsidR="0041533A">
            <w:rPr>
              <w:noProof/>
            </w:rPr>
            <w:t>listopad 24</w:t>
          </w:r>
          <w:r>
            <w:fldChar w:fldCharType="end"/>
          </w:r>
        </w:p>
      </w:tc>
      <w:tc>
        <w:tcPr>
          <w:tcW w:w="5104" w:type="dxa"/>
          <w:vAlign w:val="bottom"/>
        </w:tcPr>
        <w:p w14:paraId="6EA8B08B" w14:textId="77777777" w:rsidR="00950CB8" w:rsidRDefault="00950CB8" w:rsidP="00D47F9E">
          <w:pPr>
            <w:pStyle w:val="Footer"/>
            <w:jc w:val="right"/>
          </w:pPr>
          <w:r w:rsidRPr="00A91766">
            <w:rPr>
              <w:b/>
              <w:bCs/>
            </w:rPr>
            <w:t>Page:</w:t>
          </w:r>
          <w:r>
            <w:t xml:space="preserve"> </w:t>
          </w:r>
          <w:r w:rsidRPr="00A91766">
            <w:fldChar w:fldCharType="begin"/>
          </w:r>
          <w:r w:rsidRPr="00A91766">
            <w:instrText xml:space="preserve"> PAGE   \* MERGEFORMAT </w:instrText>
          </w:r>
          <w:r w:rsidRPr="00A91766">
            <w:fldChar w:fldCharType="separate"/>
          </w:r>
          <w:r w:rsidRPr="00A91766">
            <w:rPr>
              <w:noProof/>
            </w:rPr>
            <w:t>1</w:t>
          </w:r>
          <w:r w:rsidRPr="00A91766">
            <w:rPr>
              <w:noProof/>
            </w:rPr>
            <w:fldChar w:fldCharType="end"/>
          </w:r>
        </w:p>
      </w:tc>
    </w:tr>
  </w:tbl>
  <w:p w14:paraId="35A29780" w14:textId="77777777" w:rsidR="00950CB8" w:rsidRPr="00774D5B" w:rsidRDefault="00950CB8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B138" w14:textId="77777777" w:rsidR="00EC7AD7" w:rsidRDefault="00EC7AD7" w:rsidP="00B3180C">
      <w:r>
        <w:separator/>
      </w:r>
    </w:p>
    <w:p w14:paraId="1CC29F6A" w14:textId="77777777" w:rsidR="00EC7AD7" w:rsidRDefault="00EC7AD7"/>
  </w:footnote>
  <w:footnote w:type="continuationSeparator" w:id="0">
    <w:p w14:paraId="1CAA3642" w14:textId="77777777" w:rsidR="00EC7AD7" w:rsidRDefault="00EC7AD7" w:rsidP="00B3180C">
      <w:r>
        <w:continuationSeparator/>
      </w:r>
    </w:p>
    <w:p w14:paraId="48F04257" w14:textId="77777777" w:rsidR="00EC7AD7" w:rsidRDefault="00EC7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"/>
      <w:tblpPr w:leftFromText="181" w:rightFromText="181" w:vertAnchor="page" w:tblpYSpec="top"/>
      <w:tblOverlap w:val="never"/>
      <w:tblW w:w="0" w:type="auto"/>
      <w:tblLook w:val="04A0" w:firstRow="1" w:lastRow="0" w:firstColumn="1" w:lastColumn="0" w:noHBand="0" w:noVBand="1"/>
    </w:tblPr>
    <w:tblGrid>
      <w:gridCol w:w="10197"/>
    </w:tblGrid>
    <w:tr w:rsidR="00950CB8" w14:paraId="258D0D4A" w14:textId="77777777" w:rsidTr="00E85173">
      <w:trPr>
        <w:trHeight w:val="2551"/>
      </w:trPr>
      <w:tc>
        <w:tcPr>
          <w:tcW w:w="10197" w:type="dxa"/>
        </w:tcPr>
        <w:p w14:paraId="6025CF42" w14:textId="77777777" w:rsidR="00950CB8" w:rsidRDefault="00950CB8" w:rsidP="003E4D8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728327C9" wp14:editId="2C9A40A2">
                <wp:simplePos x="0" y="0"/>
                <wp:positionH relativeFrom="column">
                  <wp:posOffset>0</wp:posOffset>
                </wp:positionH>
                <wp:positionV relativeFrom="page">
                  <wp:posOffset>540385</wp:posOffset>
                </wp:positionV>
                <wp:extent cx="1004760" cy="611640"/>
                <wp:effectExtent l="0" t="0" r="5080" b="0"/>
                <wp:wrapNone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AY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760" cy="611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43A275" w14:textId="77777777" w:rsidR="00950CB8" w:rsidRDefault="00950CB8" w:rsidP="00D615FE">
    <w:pPr>
      <w:pStyle w:val="TableSpaceAf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120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66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C9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AD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80A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E83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2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0E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32698B"/>
    <w:multiLevelType w:val="hybridMultilevel"/>
    <w:tmpl w:val="79ECE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18EB"/>
    <w:multiLevelType w:val="multilevel"/>
    <w:tmpl w:val="EAC06E54"/>
    <w:numStyleLink w:val="ListBullets"/>
  </w:abstractNum>
  <w:abstractNum w:abstractNumId="10" w15:restartNumberingAfterBreak="0">
    <w:nsid w:val="17973C56"/>
    <w:multiLevelType w:val="multilevel"/>
    <w:tmpl w:val="BBF2B10A"/>
    <w:lvl w:ilvl="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B3F34"/>
    <w:multiLevelType w:val="hybridMultilevel"/>
    <w:tmpl w:val="03D8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F9F"/>
    <w:multiLevelType w:val="multilevel"/>
    <w:tmpl w:val="5C6AA268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7B320F"/>
    <w:multiLevelType w:val="hybridMultilevel"/>
    <w:tmpl w:val="4908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6E67"/>
    <w:multiLevelType w:val="multilevel"/>
    <w:tmpl w:val="764E08CC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Open Sans" w:hAnsi="Open Sans" w:cs="Open Sans" w:hint="default"/>
        <w:b/>
        <w:i w:val="0"/>
        <w:color w:val="auto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Open Sans" w:hAnsi="Open San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Open Sans" w:hAnsi="Open Sans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50F21"/>
    <w:multiLevelType w:val="multilevel"/>
    <w:tmpl w:val="5C6AA268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DF57664"/>
    <w:multiLevelType w:val="multilevel"/>
    <w:tmpl w:val="EAC06E54"/>
    <w:styleLink w:val="ListBullets"/>
    <w:lvl w:ilvl="0">
      <w:start w:val="1"/>
      <w:numFmt w:val="bullet"/>
      <w:lvlRestart w:val="0"/>
      <w:pStyle w:val="ListBullet"/>
      <w:lvlText w:val="–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ind w:left="1071" w:hanging="357"/>
      </w:pPr>
      <w:rPr>
        <w:rFonts w:ascii="Wingdings 2" w:hAnsi="Wingdings 2" w:hint="default"/>
        <w:color w:val="auto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52E44787"/>
    <w:multiLevelType w:val="hybridMultilevel"/>
    <w:tmpl w:val="94BC7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D41F8"/>
    <w:multiLevelType w:val="hybridMultilevel"/>
    <w:tmpl w:val="EDE8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853E8"/>
    <w:multiLevelType w:val="multilevel"/>
    <w:tmpl w:val="5C6AA268"/>
    <w:lvl w:ilvl="0">
      <w:start w:val="1"/>
      <w:numFmt w:val="decimal"/>
      <w:suff w:val="nothing"/>
      <w:lvlText w:val="%1.0"/>
      <w:lvlJc w:val="left"/>
      <w:pPr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4EF601B"/>
    <w:multiLevelType w:val="multilevel"/>
    <w:tmpl w:val="5CCC5748"/>
    <w:styleLink w:val="ListNumbers"/>
    <w:lvl w:ilvl="0">
      <w:start w:val="1"/>
      <w:numFmt w:val="decimal"/>
      <w:lvlRestart w:val="0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5FB0A62"/>
    <w:multiLevelType w:val="hybridMultilevel"/>
    <w:tmpl w:val="15F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394F"/>
    <w:multiLevelType w:val="hybridMultilevel"/>
    <w:tmpl w:val="88CC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E17C5"/>
    <w:multiLevelType w:val="multilevel"/>
    <w:tmpl w:val="67DAA09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6E50DE0"/>
    <w:multiLevelType w:val="multilevel"/>
    <w:tmpl w:val="5CCC5748"/>
    <w:numStyleLink w:val="ListNumbers"/>
  </w:abstractNum>
  <w:abstractNum w:abstractNumId="25" w15:restartNumberingAfterBreak="0">
    <w:nsid w:val="78A40675"/>
    <w:multiLevelType w:val="multilevel"/>
    <w:tmpl w:val="EAC06E54"/>
    <w:numStyleLink w:val="ListBullets"/>
  </w:abstractNum>
  <w:abstractNum w:abstractNumId="26" w15:restartNumberingAfterBreak="0">
    <w:nsid w:val="798358E4"/>
    <w:multiLevelType w:val="multilevel"/>
    <w:tmpl w:val="5CCC5748"/>
    <w:numStyleLink w:val="ListNumbers"/>
  </w:abstractNum>
  <w:abstractNum w:abstractNumId="27" w15:restartNumberingAfterBreak="0">
    <w:nsid w:val="7D7072B1"/>
    <w:multiLevelType w:val="multilevel"/>
    <w:tmpl w:val="5CCC5748"/>
    <w:numStyleLink w:val="ListNumbers"/>
  </w:abstractNum>
  <w:abstractNum w:abstractNumId="28" w15:restartNumberingAfterBreak="0">
    <w:nsid w:val="7EC8043F"/>
    <w:multiLevelType w:val="hybridMultilevel"/>
    <w:tmpl w:val="4AB8C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2812">
    <w:abstractNumId w:val="23"/>
  </w:num>
  <w:num w:numId="2" w16cid:durableId="1143623857">
    <w:abstractNumId w:val="14"/>
  </w:num>
  <w:num w:numId="3" w16cid:durableId="441728658">
    <w:abstractNumId w:val="11"/>
  </w:num>
  <w:num w:numId="4" w16cid:durableId="1409500913">
    <w:abstractNumId w:val="10"/>
  </w:num>
  <w:num w:numId="5" w16cid:durableId="1445927591">
    <w:abstractNumId w:val="19"/>
  </w:num>
  <w:num w:numId="6" w16cid:durableId="1779474">
    <w:abstractNumId w:val="12"/>
  </w:num>
  <w:num w:numId="7" w16cid:durableId="1246499507">
    <w:abstractNumId w:val="15"/>
  </w:num>
  <w:num w:numId="8" w16cid:durableId="45491939">
    <w:abstractNumId w:val="16"/>
  </w:num>
  <w:num w:numId="9" w16cid:durableId="14691674">
    <w:abstractNumId w:val="20"/>
  </w:num>
  <w:num w:numId="10" w16cid:durableId="1369985305">
    <w:abstractNumId w:val="26"/>
  </w:num>
  <w:num w:numId="11" w16cid:durableId="953488278">
    <w:abstractNumId w:val="7"/>
  </w:num>
  <w:num w:numId="12" w16cid:durableId="1261833634">
    <w:abstractNumId w:val="6"/>
  </w:num>
  <w:num w:numId="13" w16cid:durableId="813180499">
    <w:abstractNumId w:val="5"/>
  </w:num>
  <w:num w:numId="14" w16cid:durableId="992562526">
    <w:abstractNumId w:val="4"/>
  </w:num>
  <w:num w:numId="15" w16cid:durableId="2127191524">
    <w:abstractNumId w:val="3"/>
  </w:num>
  <w:num w:numId="16" w16cid:durableId="482940101">
    <w:abstractNumId w:val="2"/>
  </w:num>
  <w:num w:numId="17" w16cid:durableId="1175730638">
    <w:abstractNumId w:val="1"/>
  </w:num>
  <w:num w:numId="18" w16cid:durableId="1647932248">
    <w:abstractNumId w:val="0"/>
  </w:num>
  <w:num w:numId="19" w16cid:durableId="1279069571">
    <w:abstractNumId w:val="25"/>
  </w:num>
  <w:num w:numId="20" w16cid:durableId="575826483">
    <w:abstractNumId w:val="27"/>
  </w:num>
  <w:num w:numId="21" w16cid:durableId="1501772967">
    <w:abstractNumId w:val="9"/>
  </w:num>
  <w:num w:numId="22" w16cid:durableId="23412791">
    <w:abstractNumId w:val="24"/>
  </w:num>
  <w:num w:numId="23" w16cid:durableId="312418683">
    <w:abstractNumId w:val="8"/>
  </w:num>
  <w:num w:numId="24" w16cid:durableId="464157874">
    <w:abstractNumId w:val="28"/>
  </w:num>
  <w:num w:numId="25" w16cid:durableId="700787235">
    <w:abstractNumId w:val="13"/>
  </w:num>
  <w:num w:numId="26" w16cid:durableId="1125272036">
    <w:abstractNumId w:val="21"/>
  </w:num>
  <w:num w:numId="27" w16cid:durableId="1847480023">
    <w:abstractNumId w:val="18"/>
  </w:num>
  <w:num w:numId="28" w16cid:durableId="1208449367">
    <w:abstractNumId w:val="17"/>
  </w:num>
  <w:num w:numId="29" w16cid:durableId="11109753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CD"/>
    <w:rsid w:val="000013A0"/>
    <w:rsid w:val="00011639"/>
    <w:rsid w:val="00012CF3"/>
    <w:rsid w:val="00013126"/>
    <w:rsid w:val="00016193"/>
    <w:rsid w:val="0001643D"/>
    <w:rsid w:val="0001711E"/>
    <w:rsid w:val="00022AD8"/>
    <w:rsid w:val="0002304F"/>
    <w:rsid w:val="000279E7"/>
    <w:rsid w:val="00033C21"/>
    <w:rsid w:val="000414D0"/>
    <w:rsid w:val="000446E7"/>
    <w:rsid w:val="000451FC"/>
    <w:rsid w:val="00050F2F"/>
    <w:rsid w:val="000533DD"/>
    <w:rsid w:val="00053912"/>
    <w:rsid w:val="0006038A"/>
    <w:rsid w:val="00064DA1"/>
    <w:rsid w:val="000654FF"/>
    <w:rsid w:val="000664B0"/>
    <w:rsid w:val="00066A3C"/>
    <w:rsid w:val="00066CCE"/>
    <w:rsid w:val="00070928"/>
    <w:rsid w:val="000764F4"/>
    <w:rsid w:val="00077763"/>
    <w:rsid w:val="00077A93"/>
    <w:rsid w:val="0008039D"/>
    <w:rsid w:val="00085789"/>
    <w:rsid w:val="0008617D"/>
    <w:rsid w:val="000862E3"/>
    <w:rsid w:val="00090693"/>
    <w:rsid w:val="00097051"/>
    <w:rsid w:val="00097CD4"/>
    <w:rsid w:val="000A184E"/>
    <w:rsid w:val="000A752A"/>
    <w:rsid w:val="000B0F1B"/>
    <w:rsid w:val="000B15D3"/>
    <w:rsid w:val="000B3F9D"/>
    <w:rsid w:val="000B4C5E"/>
    <w:rsid w:val="000B4E5E"/>
    <w:rsid w:val="000B5CBF"/>
    <w:rsid w:val="000C41EC"/>
    <w:rsid w:val="000C4D57"/>
    <w:rsid w:val="000C5A64"/>
    <w:rsid w:val="000D53D8"/>
    <w:rsid w:val="000E0753"/>
    <w:rsid w:val="000E1F77"/>
    <w:rsid w:val="000E40F3"/>
    <w:rsid w:val="000E648E"/>
    <w:rsid w:val="000E65AB"/>
    <w:rsid w:val="000E671F"/>
    <w:rsid w:val="000F3384"/>
    <w:rsid w:val="00104587"/>
    <w:rsid w:val="0010470B"/>
    <w:rsid w:val="00105A61"/>
    <w:rsid w:val="00106D71"/>
    <w:rsid w:val="00112E7A"/>
    <w:rsid w:val="0011527D"/>
    <w:rsid w:val="00117228"/>
    <w:rsid w:val="00124476"/>
    <w:rsid w:val="00127435"/>
    <w:rsid w:val="0013128A"/>
    <w:rsid w:val="00131CF1"/>
    <w:rsid w:val="001336BF"/>
    <w:rsid w:val="00134383"/>
    <w:rsid w:val="00134E03"/>
    <w:rsid w:val="0013535F"/>
    <w:rsid w:val="00136C7E"/>
    <w:rsid w:val="001429EE"/>
    <w:rsid w:val="00142CDB"/>
    <w:rsid w:val="001438C4"/>
    <w:rsid w:val="00143F39"/>
    <w:rsid w:val="00146B28"/>
    <w:rsid w:val="00152616"/>
    <w:rsid w:val="00155F9F"/>
    <w:rsid w:val="0015793F"/>
    <w:rsid w:val="001626F2"/>
    <w:rsid w:val="001629BE"/>
    <w:rsid w:val="00165453"/>
    <w:rsid w:val="00170833"/>
    <w:rsid w:val="001739C9"/>
    <w:rsid w:val="00174271"/>
    <w:rsid w:val="00175B0B"/>
    <w:rsid w:val="00175D1B"/>
    <w:rsid w:val="001764D7"/>
    <w:rsid w:val="00181674"/>
    <w:rsid w:val="001818C4"/>
    <w:rsid w:val="0018392F"/>
    <w:rsid w:val="00185BF6"/>
    <w:rsid w:val="00186713"/>
    <w:rsid w:val="00193DB8"/>
    <w:rsid w:val="001A16A6"/>
    <w:rsid w:val="001A5096"/>
    <w:rsid w:val="001A57B3"/>
    <w:rsid w:val="001A6168"/>
    <w:rsid w:val="001A6C42"/>
    <w:rsid w:val="001B26E4"/>
    <w:rsid w:val="001B4AFC"/>
    <w:rsid w:val="001B4E15"/>
    <w:rsid w:val="001C2148"/>
    <w:rsid w:val="001C35A7"/>
    <w:rsid w:val="001C7E69"/>
    <w:rsid w:val="001E0DC5"/>
    <w:rsid w:val="001E27BB"/>
    <w:rsid w:val="001E548A"/>
    <w:rsid w:val="001E7468"/>
    <w:rsid w:val="001E763D"/>
    <w:rsid w:val="001F03F3"/>
    <w:rsid w:val="001F2233"/>
    <w:rsid w:val="001F2C4E"/>
    <w:rsid w:val="001F62DD"/>
    <w:rsid w:val="001F6625"/>
    <w:rsid w:val="002012F7"/>
    <w:rsid w:val="0020180A"/>
    <w:rsid w:val="00202032"/>
    <w:rsid w:val="00202984"/>
    <w:rsid w:val="002031AF"/>
    <w:rsid w:val="00203397"/>
    <w:rsid w:val="00205F9F"/>
    <w:rsid w:val="002061B5"/>
    <w:rsid w:val="00207335"/>
    <w:rsid w:val="00207729"/>
    <w:rsid w:val="00211D25"/>
    <w:rsid w:val="00213979"/>
    <w:rsid w:val="00216031"/>
    <w:rsid w:val="00224482"/>
    <w:rsid w:val="00224EC2"/>
    <w:rsid w:val="0022606A"/>
    <w:rsid w:val="002370A5"/>
    <w:rsid w:val="002376F0"/>
    <w:rsid w:val="00241979"/>
    <w:rsid w:val="0025315C"/>
    <w:rsid w:val="00253619"/>
    <w:rsid w:val="00253961"/>
    <w:rsid w:val="002641F7"/>
    <w:rsid w:val="00265A4C"/>
    <w:rsid w:val="00265F9A"/>
    <w:rsid w:val="00270DA7"/>
    <w:rsid w:val="002711CD"/>
    <w:rsid w:val="00272B43"/>
    <w:rsid w:val="00276950"/>
    <w:rsid w:val="0028196B"/>
    <w:rsid w:val="0028413A"/>
    <w:rsid w:val="002851A1"/>
    <w:rsid w:val="00287FB2"/>
    <w:rsid w:val="002926A2"/>
    <w:rsid w:val="00294235"/>
    <w:rsid w:val="002942CA"/>
    <w:rsid w:val="00295206"/>
    <w:rsid w:val="002977D2"/>
    <w:rsid w:val="002A025B"/>
    <w:rsid w:val="002A0893"/>
    <w:rsid w:val="002A459E"/>
    <w:rsid w:val="002A5C52"/>
    <w:rsid w:val="002A637A"/>
    <w:rsid w:val="002A71DC"/>
    <w:rsid w:val="002B2A42"/>
    <w:rsid w:val="002B4C86"/>
    <w:rsid w:val="002C1593"/>
    <w:rsid w:val="002C15FA"/>
    <w:rsid w:val="002C7316"/>
    <w:rsid w:val="002C736E"/>
    <w:rsid w:val="002D06D2"/>
    <w:rsid w:val="002D5B5C"/>
    <w:rsid w:val="002D77BD"/>
    <w:rsid w:val="002E1340"/>
    <w:rsid w:val="002E145E"/>
    <w:rsid w:val="002E250D"/>
    <w:rsid w:val="002E2625"/>
    <w:rsid w:val="002E39AB"/>
    <w:rsid w:val="002E3D08"/>
    <w:rsid w:val="002F3EF1"/>
    <w:rsid w:val="002F49BB"/>
    <w:rsid w:val="002F72A6"/>
    <w:rsid w:val="002F7437"/>
    <w:rsid w:val="00301603"/>
    <w:rsid w:val="00303BFB"/>
    <w:rsid w:val="00307024"/>
    <w:rsid w:val="003107F4"/>
    <w:rsid w:val="003109B1"/>
    <w:rsid w:val="0031249A"/>
    <w:rsid w:val="00312EFE"/>
    <w:rsid w:val="003146FC"/>
    <w:rsid w:val="00316967"/>
    <w:rsid w:val="0032261D"/>
    <w:rsid w:val="0032497A"/>
    <w:rsid w:val="00325435"/>
    <w:rsid w:val="00330E46"/>
    <w:rsid w:val="00332732"/>
    <w:rsid w:val="00335424"/>
    <w:rsid w:val="0033546A"/>
    <w:rsid w:val="0034035F"/>
    <w:rsid w:val="003420FE"/>
    <w:rsid w:val="003438C8"/>
    <w:rsid w:val="003442B7"/>
    <w:rsid w:val="00344B1E"/>
    <w:rsid w:val="00346F23"/>
    <w:rsid w:val="00351AB0"/>
    <w:rsid w:val="00351D97"/>
    <w:rsid w:val="0035324A"/>
    <w:rsid w:val="003532CD"/>
    <w:rsid w:val="00355858"/>
    <w:rsid w:val="00356ADE"/>
    <w:rsid w:val="00357987"/>
    <w:rsid w:val="003652EA"/>
    <w:rsid w:val="003721E3"/>
    <w:rsid w:val="0037414F"/>
    <w:rsid w:val="0037591D"/>
    <w:rsid w:val="00375B19"/>
    <w:rsid w:val="00376F5A"/>
    <w:rsid w:val="00384D0E"/>
    <w:rsid w:val="00385423"/>
    <w:rsid w:val="00391F0B"/>
    <w:rsid w:val="00396C57"/>
    <w:rsid w:val="003A0261"/>
    <w:rsid w:val="003A0330"/>
    <w:rsid w:val="003A2587"/>
    <w:rsid w:val="003A7619"/>
    <w:rsid w:val="003B0024"/>
    <w:rsid w:val="003B1545"/>
    <w:rsid w:val="003B4BDE"/>
    <w:rsid w:val="003B792E"/>
    <w:rsid w:val="003C52F6"/>
    <w:rsid w:val="003C7503"/>
    <w:rsid w:val="003D18F4"/>
    <w:rsid w:val="003D257B"/>
    <w:rsid w:val="003D4A0E"/>
    <w:rsid w:val="003D4B6A"/>
    <w:rsid w:val="003D5D77"/>
    <w:rsid w:val="003E02F5"/>
    <w:rsid w:val="003E1A6F"/>
    <w:rsid w:val="003E2DBB"/>
    <w:rsid w:val="003E4D8C"/>
    <w:rsid w:val="003E5E1C"/>
    <w:rsid w:val="003E7FA7"/>
    <w:rsid w:val="003F16AB"/>
    <w:rsid w:val="003F3CB3"/>
    <w:rsid w:val="003F4BEF"/>
    <w:rsid w:val="004026BE"/>
    <w:rsid w:val="00405C48"/>
    <w:rsid w:val="00406591"/>
    <w:rsid w:val="00406DF6"/>
    <w:rsid w:val="004071EC"/>
    <w:rsid w:val="0040798E"/>
    <w:rsid w:val="0041533A"/>
    <w:rsid w:val="00417BF2"/>
    <w:rsid w:val="00421E69"/>
    <w:rsid w:val="00427004"/>
    <w:rsid w:val="00427A5D"/>
    <w:rsid w:val="004375D2"/>
    <w:rsid w:val="00437AC9"/>
    <w:rsid w:val="00441469"/>
    <w:rsid w:val="00441F5C"/>
    <w:rsid w:val="004447A8"/>
    <w:rsid w:val="00444AA3"/>
    <w:rsid w:val="00444B6E"/>
    <w:rsid w:val="00445427"/>
    <w:rsid w:val="004462EB"/>
    <w:rsid w:val="0044749A"/>
    <w:rsid w:val="0045167A"/>
    <w:rsid w:val="00452294"/>
    <w:rsid w:val="004546AB"/>
    <w:rsid w:val="00454AE1"/>
    <w:rsid w:val="00464EBB"/>
    <w:rsid w:val="00467DF1"/>
    <w:rsid w:val="004710DA"/>
    <w:rsid w:val="00471585"/>
    <w:rsid w:val="00473C31"/>
    <w:rsid w:val="00474DB5"/>
    <w:rsid w:val="00481827"/>
    <w:rsid w:val="0048646F"/>
    <w:rsid w:val="0049388D"/>
    <w:rsid w:val="00496FAE"/>
    <w:rsid w:val="004A111B"/>
    <w:rsid w:val="004A1415"/>
    <w:rsid w:val="004A1645"/>
    <w:rsid w:val="004A3A96"/>
    <w:rsid w:val="004B18B5"/>
    <w:rsid w:val="004B194D"/>
    <w:rsid w:val="004B6CA6"/>
    <w:rsid w:val="004C3BDE"/>
    <w:rsid w:val="004C4F04"/>
    <w:rsid w:val="004C583C"/>
    <w:rsid w:val="004C6F09"/>
    <w:rsid w:val="004D100A"/>
    <w:rsid w:val="004E2EAD"/>
    <w:rsid w:val="004E764F"/>
    <w:rsid w:val="004F413E"/>
    <w:rsid w:val="004F49E9"/>
    <w:rsid w:val="004F56BE"/>
    <w:rsid w:val="004F6D49"/>
    <w:rsid w:val="004F7297"/>
    <w:rsid w:val="00501590"/>
    <w:rsid w:val="00502478"/>
    <w:rsid w:val="005062C3"/>
    <w:rsid w:val="00506F5E"/>
    <w:rsid w:val="0051010B"/>
    <w:rsid w:val="005113CD"/>
    <w:rsid w:val="00511F94"/>
    <w:rsid w:val="00514CE3"/>
    <w:rsid w:val="00515459"/>
    <w:rsid w:val="00520B09"/>
    <w:rsid w:val="00523DB9"/>
    <w:rsid w:val="005240C5"/>
    <w:rsid w:val="00525660"/>
    <w:rsid w:val="005260A4"/>
    <w:rsid w:val="005266B7"/>
    <w:rsid w:val="00531922"/>
    <w:rsid w:val="00533802"/>
    <w:rsid w:val="005410F9"/>
    <w:rsid w:val="00552B1F"/>
    <w:rsid w:val="00553546"/>
    <w:rsid w:val="00561BFB"/>
    <w:rsid w:val="005721F0"/>
    <w:rsid w:val="00574193"/>
    <w:rsid w:val="005753D8"/>
    <w:rsid w:val="00577A7C"/>
    <w:rsid w:val="005846C8"/>
    <w:rsid w:val="00585411"/>
    <w:rsid w:val="00585F74"/>
    <w:rsid w:val="00590EC5"/>
    <w:rsid w:val="0059111E"/>
    <w:rsid w:val="005964D4"/>
    <w:rsid w:val="0059741E"/>
    <w:rsid w:val="00597CE6"/>
    <w:rsid w:val="005A2086"/>
    <w:rsid w:val="005A2AF2"/>
    <w:rsid w:val="005A2BB2"/>
    <w:rsid w:val="005A7A89"/>
    <w:rsid w:val="005B6BB9"/>
    <w:rsid w:val="005C69F0"/>
    <w:rsid w:val="005C7B70"/>
    <w:rsid w:val="005D3337"/>
    <w:rsid w:val="005D4CAF"/>
    <w:rsid w:val="005E0E57"/>
    <w:rsid w:val="005F064D"/>
    <w:rsid w:val="005F6135"/>
    <w:rsid w:val="005F6A32"/>
    <w:rsid w:val="005F7673"/>
    <w:rsid w:val="0060095E"/>
    <w:rsid w:val="00603455"/>
    <w:rsid w:val="0060463B"/>
    <w:rsid w:val="00605828"/>
    <w:rsid w:val="006102FF"/>
    <w:rsid w:val="00622F0E"/>
    <w:rsid w:val="0062716D"/>
    <w:rsid w:val="006369EA"/>
    <w:rsid w:val="00637FBF"/>
    <w:rsid w:val="00644B85"/>
    <w:rsid w:val="006458DD"/>
    <w:rsid w:val="0064604F"/>
    <w:rsid w:val="00650C18"/>
    <w:rsid w:val="00650FCA"/>
    <w:rsid w:val="0065128C"/>
    <w:rsid w:val="00654C21"/>
    <w:rsid w:val="00655FBF"/>
    <w:rsid w:val="00656591"/>
    <w:rsid w:val="00665098"/>
    <w:rsid w:val="00666B7D"/>
    <w:rsid w:val="00666BA9"/>
    <w:rsid w:val="0067192C"/>
    <w:rsid w:val="006732B4"/>
    <w:rsid w:val="0067415F"/>
    <w:rsid w:val="0067562B"/>
    <w:rsid w:val="0067798C"/>
    <w:rsid w:val="00677B4F"/>
    <w:rsid w:val="006801A0"/>
    <w:rsid w:val="00680253"/>
    <w:rsid w:val="00680CCE"/>
    <w:rsid w:val="0068160A"/>
    <w:rsid w:val="00685776"/>
    <w:rsid w:val="006928A2"/>
    <w:rsid w:val="006964A6"/>
    <w:rsid w:val="006A1138"/>
    <w:rsid w:val="006A1F32"/>
    <w:rsid w:val="006A4941"/>
    <w:rsid w:val="006A6314"/>
    <w:rsid w:val="006A6AF5"/>
    <w:rsid w:val="006A6FA7"/>
    <w:rsid w:val="006A73B0"/>
    <w:rsid w:val="006B410B"/>
    <w:rsid w:val="006B5F39"/>
    <w:rsid w:val="006B67E2"/>
    <w:rsid w:val="006C1BD7"/>
    <w:rsid w:val="006C2B8E"/>
    <w:rsid w:val="006C4737"/>
    <w:rsid w:val="006C7235"/>
    <w:rsid w:val="006C787A"/>
    <w:rsid w:val="006D08F8"/>
    <w:rsid w:val="006D34D0"/>
    <w:rsid w:val="006D4820"/>
    <w:rsid w:val="006D6333"/>
    <w:rsid w:val="006D760B"/>
    <w:rsid w:val="006E24AA"/>
    <w:rsid w:val="006E3153"/>
    <w:rsid w:val="006E4F08"/>
    <w:rsid w:val="006E50B0"/>
    <w:rsid w:val="006E5D19"/>
    <w:rsid w:val="006F212D"/>
    <w:rsid w:val="006F2307"/>
    <w:rsid w:val="006F318D"/>
    <w:rsid w:val="006F36E4"/>
    <w:rsid w:val="007031BB"/>
    <w:rsid w:val="0070390C"/>
    <w:rsid w:val="007046A0"/>
    <w:rsid w:val="00705CF4"/>
    <w:rsid w:val="0070655D"/>
    <w:rsid w:val="00710822"/>
    <w:rsid w:val="00714CD0"/>
    <w:rsid w:val="00715175"/>
    <w:rsid w:val="0071667E"/>
    <w:rsid w:val="007174CB"/>
    <w:rsid w:val="00717A7D"/>
    <w:rsid w:val="00722BA4"/>
    <w:rsid w:val="007309F3"/>
    <w:rsid w:val="0073181B"/>
    <w:rsid w:val="007319A7"/>
    <w:rsid w:val="00731FD0"/>
    <w:rsid w:val="0074065B"/>
    <w:rsid w:val="00742EDC"/>
    <w:rsid w:val="00742F3B"/>
    <w:rsid w:val="00743D46"/>
    <w:rsid w:val="00746387"/>
    <w:rsid w:val="00762839"/>
    <w:rsid w:val="0076500C"/>
    <w:rsid w:val="0077063E"/>
    <w:rsid w:val="00772315"/>
    <w:rsid w:val="007745E1"/>
    <w:rsid w:val="00774D5B"/>
    <w:rsid w:val="007771DB"/>
    <w:rsid w:val="007776DC"/>
    <w:rsid w:val="007779B1"/>
    <w:rsid w:val="00780106"/>
    <w:rsid w:val="00783FB1"/>
    <w:rsid w:val="00784F68"/>
    <w:rsid w:val="00794DBF"/>
    <w:rsid w:val="007953E6"/>
    <w:rsid w:val="00797E7B"/>
    <w:rsid w:val="007A1613"/>
    <w:rsid w:val="007A1C16"/>
    <w:rsid w:val="007A508D"/>
    <w:rsid w:val="007A7CBF"/>
    <w:rsid w:val="007B2BC8"/>
    <w:rsid w:val="007B406C"/>
    <w:rsid w:val="007B7353"/>
    <w:rsid w:val="007C425A"/>
    <w:rsid w:val="007D1836"/>
    <w:rsid w:val="007D3544"/>
    <w:rsid w:val="007E0B29"/>
    <w:rsid w:val="007E6D49"/>
    <w:rsid w:val="007F22D7"/>
    <w:rsid w:val="007F4672"/>
    <w:rsid w:val="007F5EE6"/>
    <w:rsid w:val="00801AE8"/>
    <w:rsid w:val="0080436F"/>
    <w:rsid w:val="008047DB"/>
    <w:rsid w:val="008057B0"/>
    <w:rsid w:val="00807D44"/>
    <w:rsid w:val="00817F9D"/>
    <w:rsid w:val="00824066"/>
    <w:rsid w:val="0083098F"/>
    <w:rsid w:val="0083251E"/>
    <w:rsid w:val="00836846"/>
    <w:rsid w:val="00836AD1"/>
    <w:rsid w:val="008376DB"/>
    <w:rsid w:val="00840418"/>
    <w:rsid w:val="0084157E"/>
    <w:rsid w:val="008458F6"/>
    <w:rsid w:val="00850EDC"/>
    <w:rsid w:val="0085138E"/>
    <w:rsid w:val="00853923"/>
    <w:rsid w:val="008539F6"/>
    <w:rsid w:val="008550A5"/>
    <w:rsid w:val="00857940"/>
    <w:rsid w:val="00857CB1"/>
    <w:rsid w:val="00857DC9"/>
    <w:rsid w:val="00860845"/>
    <w:rsid w:val="0086263F"/>
    <w:rsid w:val="0086565C"/>
    <w:rsid w:val="00865933"/>
    <w:rsid w:val="00866697"/>
    <w:rsid w:val="00866B07"/>
    <w:rsid w:val="0087123A"/>
    <w:rsid w:val="00871ACA"/>
    <w:rsid w:val="008810CF"/>
    <w:rsid w:val="00883756"/>
    <w:rsid w:val="00885CA5"/>
    <w:rsid w:val="00896453"/>
    <w:rsid w:val="00896C66"/>
    <w:rsid w:val="008A0338"/>
    <w:rsid w:val="008A05E8"/>
    <w:rsid w:val="008A3331"/>
    <w:rsid w:val="008C0D1B"/>
    <w:rsid w:val="008C348D"/>
    <w:rsid w:val="008C41BE"/>
    <w:rsid w:val="008C5ED3"/>
    <w:rsid w:val="008C6484"/>
    <w:rsid w:val="008D190C"/>
    <w:rsid w:val="008D60A9"/>
    <w:rsid w:val="008D735F"/>
    <w:rsid w:val="008D798C"/>
    <w:rsid w:val="008E2621"/>
    <w:rsid w:val="008E6403"/>
    <w:rsid w:val="008E7210"/>
    <w:rsid w:val="008E7A38"/>
    <w:rsid w:val="008F2A9C"/>
    <w:rsid w:val="008F344E"/>
    <w:rsid w:val="008F679D"/>
    <w:rsid w:val="0090666A"/>
    <w:rsid w:val="00907D0F"/>
    <w:rsid w:val="0091120C"/>
    <w:rsid w:val="00913844"/>
    <w:rsid w:val="0091721B"/>
    <w:rsid w:val="0091744C"/>
    <w:rsid w:val="00923460"/>
    <w:rsid w:val="00925BD4"/>
    <w:rsid w:val="00930AA6"/>
    <w:rsid w:val="009349FF"/>
    <w:rsid w:val="00935DFB"/>
    <w:rsid w:val="00942109"/>
    <w:rsid w:val="00942BF7"/>
    <w:rsid w:val="009453CB"/>
    <w:rsid w:val="00946001"/>
    <w:rsid w:val="00947973"/>
    <w:rsid w:val="00950CB8"/>
    <w:rsid w:val="00953A5C"/>
    <w:rsid w:val="00954506"/>
    <w:rsid w:val="00956909"/>
    <w:rsid w:val="009720E0"/>
    <w:rsid w:val="0097291F"/>
    <w:rsid w:val="00972BD4"/>
    <w:rsid w:val="00973860"/>
    <w:rsid w:val="0097525A"/>
    <w:rsid w:val="009842F8"/>
    <w:rsid w:val="009844CE"/>
    <w:rsid w:val="0098454B"/>
    <w:rsid w:val="0099379B"/>
    <w:rsid w:val="009957DC"/>
    <w:rsid w:val="009965BA"/>
    <w:rsid w:val="009A00BF"/>
    <w:rsid w:val="009A2D1A"/>
    <w:rsid w:val="009B3A73"/>
    <w:rsid w:val="009B48BE"/>
    <w:rsid w:val="009B5908"/>
    <w:rsid w:val="009B5EE8"/>
    <w:rsid w:val="009B6AB8"/>
    <w:rsid w:val="009B76EF"/>
    <w:rsid w:val="009B7BC4"/>
    <w:rsid w:val="009C7072"/>
    <w:rsid w:val="009D0F14"/>
    <w:rsid w:val="009D5986"/>
    <w:rsid w:val="009D5C59"/>
    <w:rsid w:val="009E0621"/>
    <w:rsid w:val="009E3148"/>
    <w:rsid w:val="009F010C"/>
    <w:rsid w:val="009F25D9"/>
    <w:rsid w:val="009F4E5F"/>
    <w:rsid w:val="009F5CAC"/>
    <w:rsid w:val="009F722A"/>
    <w:rsid w:val="009F7645"/>
    <w:rsid w:val="00A06611"/>
    <w:rsid w:val="00A07F17"/>
    <w:rsid w:val="00A113E2"/>
    <w:rsid w:val="00A11EA1"/>
    <w:rsid w:val="00A14498"/>
    <w:rsid w:val="00A14865"/>
    <w:rsid w:val="00A1538F"/>
    <w:rsid w:val="00A163A1"/>
    <w:rsid w:val="00A220B4"/>
    <w:rsid w:val="00A23CDE"/>
    <w:rsid w:val="00A26C8C"/>
    <w:rsid w:val="00A27F26"/>
    <w:rsid w:val="00A33E1D"/>
    <w:rsid w:val="00A34A17"/>
    <w:rsid w:val="00A34A5B"/>
    <w:rsid w:val="00A37F69"/>
    <w:rsid w:val="00A41048"/>
    <w:rsid w:val="00A439B8"/>
    <w:rsid w:val="00A47600"/>
    <w:rsid w:val="00A51230"/>
    <w:rsid w:val="00A63B91"/>
    <w:rsid w:val="00A64BD4"/>
    <w:rsid w:val="00A67720"/>
    <w:rsid w:val="00A7240B"/>
    <w:rsid w:val="00A7489D"/>
    <w:rsid w:val="00A822A4"/>
    <w:rsid w:val="00A869B6"/>
    <w:rsid w:val="00A86C38"/>
    <w:rsid w:val="00A87396"/>
    <w:rsid w:val="00A9133C"/>
    <w:rsid w:val="00A92DD9"/>
    <w:rsid w:val="00A94E74"/>
    <w:rsid w:val="00A94F4A"/>
    <w:rsid w:val="00AA2395"/>
    <w:rsid w:val="00AA543A"/>
    <w:rsid w:val="00AA7E05"/>
    <w:rsid w:val="00AB295B"/>
    <w:rsid w:val="00AB2D01"/>
    <w:rsid w:val="00AB664D"/>
    <w:rsid w:val="00AC0B12"/>
    <w:rsid w:val="00AC10C8"/>
    <w:rsid w:val="00AC4EA1"/>
    <w:rsid w:val="00AC60CE"/>
    <w:rsid w:val="00AD0E0C"/>
    <w:rsid w:val="00AD1871"/>
    <w:rsid w:val="00AE0D33"/>
    <w:rsid w:val="00AF044A"/>
    <w:rsid w:val="00AF58FA"/>
    <w:rsid w:val="00AF61E7"/>
    <w:rsid w:val="00AF69D6"/>
    <w:rsid w:val="00AF77BB"/>
    <w:rsid w:val="00B0057F"/>
    <w:rsid w:val="00B005D6"/>
    <w:rsid w:val="00B01754"/>
    <w:rsid w:val="00B0186C"/>
    <w:rsid w:val="00B0215E"/>
    <w:rsid w:val="00B0249A"/>
    <w:rsid w:val="00B0337D"/>
    <w:rsid w:val="00B043D4"/>
    <w:rsid w:val="00B048AF"/>
    <w:rsid w:val="00B05B3F"/>
    <w:rsid w:val="00B069A1"/>
    <w:rsid w:val="00B11E0A"/>
    <w:rsid w:val="00B159AF"/>
    <w:rsid w:val="00B16D01"/>
    <w:rsid w:val="00B31539"/>
    <w:rsid w:val="00B3180C"/>
    <w:rsid w:val="00B329C9"/>
    <w:rsid w:val="00B33F09"/>
    <w:rsid w:val="00B346C3"/>
    <w:rsid w:val="00B34A50"/>
    <w:rsid w:val="00B34A5A"/>
    <w:rsid w:val="00B352E4"/>
    <w:rsid w:val="00B41704"/>
    <w:rsid w:val="00B43066"/>
    <w:rsid w:val="00B4645F"/>
    <w:rsid w:val="00B50894"/>
    <w:rsid w:val="00B54F5B"/>
    <w:rsid w:val="00B57656"/>
    <w:rsid w:val="00B61DF7"/>
    <w:rsid w:val="00B6216D"/>
    <w:rsid w:val="00B62780"/>
    <w:rsid w:val="00B64722"/>
    <w:rsid w:val="00B707A0"/>
    <w:rsid w:val="00B72602"/>
    <w:rsid w:val="00B733D7"/>
    <w:rsid w:val="00B74809"/>
    <w:rsid w:val="00B81E5B"/>
    <w:rsid w:val="00B845DF"/>
    <w:rsid w:val="00B84E76"/>
    <w:rsid w:val="00B85D38"/>
    <w:rsid w:val="00B862C5"/>
    <w:rsid w:val="00B865CA"/>
    <w:rsid w:val="00B87F61"/>
    <w:rsid w:val="00B930D1"/>
    <w:rsid w:val="00B97C02"/>
    <w:rsid w:val="00BA2898"/>
    <w:rsid w:val="00BA7C84"/>
    <w:rsid w:val="00BB5FDD"/>
    <w:rsid w:val="00BB67C0"/>
    <w:rsid w:val="00BC075C"/>
    <w:rsid w:val="00BC127F"/>
    <w:rsid w:val="00BC1F69"/>
    <w:rsid w:val="00BC2599"/>
    <w:rsid w:val="00BC4B86"/>
    <w:rsid w:val="00BC5520"/>
    <w:rsid w:val="00BD0828"/>
    <w:rsid w:val="00BD757E"/>
    <w:rsid w:val="00BE0A16"/>
    <w:rsid w:val="00BE187B"/>
    <w:rsid w:val="00BE2AD7"/>
    <w:rsid w:val="00BE69DB"/>
    <w:rsid w:val="00BE6FBB"/>
    <w:rsid w:val="00BE73B3"/>
    <w:rsid w:val="00BF2EDB"/>
    <w:rsid w:val="00BF5D08"/>
    <w:rsid w:val="00C0421F"/>
    <w:rsid w:val="00C077B7"/>
    <w:rsid w:val="00C10880"/>
    <w:rsid w:val="00C12DE1"/>
    <w:rsid w:val="00C135B6"/>
    <w:rsid w:val="00C14DD5"/>
    <w:rsid w:val="00C17051"/>
    <w:rsid w:val="00C17D3D"/>
    <w:rsid w:val="00C20B2B"/>
    <w:rsid w:val="00C20DEF"/>
    <w:rsid w:val="00C2128B"/>
    <w:rsid w:val="00C23326"/>
    <w:rsid w:val="00C24F4C"/>
    <w:rsid w:val="00C25A82"/>
    <w:rsid w:val="00C31D53"/>
    <w:rsid w:val="00C33797"/>
    <w:rsid w:val="00C363CE"/>
    <w:rsid w:val="00C4005E"/>
    <w:rsid w:val="00C4276B"/>
    <w:rsid w:val="00C441A8"/>
    <w:rsid w:val="00C44AD9"/>
    <w:rsid w:val="00C45002"/>
    <w:rsid w:val="00C45905"/>
    <w:rsid w:val="00C52B80"/>
    <w:rsid w:val="00C53D75"/>
    <w:rsid w:val="00C542EF"/>
    <w:rsid w:val="00C615FB"/>
    <w:rsid w:val="00C65395"/>
    <w:rsid w:val="00C6722A"/>
    <w:rsid w:val="00C7138F"/>
    <w:rsid w:val="00C7508E"/>
    <w:rsid w:val="00C752A7"/>
    <w:rsid w:val="00C83C21"/>
    <w:rsid w:val="00C86578"/>
    <w:rsid w:val="00C87558"/>
    <w:rsid w:val="00C903E5"/>
    <w:rsid w:val="00C9063F"/>
    <w:rsid w:val="00C90903"/>
    <w:rsid w:val="00CA4E31"/>
    <w:rsid w:val="00CA5D20"/>
    <w:rsid w:val="00CA5F72"/>
    <w:rsid w:val="00CB1B58"/>
    <w:rsid w:val="00CB5AEE"/>
    <w:rsid w:val="00CC24FD"/>
    <w:rsid w:val="00CC7382"/>
    <w:rsid w:val="00CD2A25"/>
    <w:rsid w:val="00CD48FB"/>
    <w:rsid w:val="00CD64DD"/>
    <w:rsid w:val="00CE2E77"/>
    <w:rsid w:val="00CE4E0C"/>
    <w:rsid w:val="00CE5BA3"/>
    <w:rsid w:val="00CF60D2"/>
    <w:rsid w:val="00CF618B"/>
    <w:rsid w:val="00CF68C7"/>
    <w:rsid w:val="00D01D20"/>
    <w:rsid w:val="00D03C54"/>
    <w:rsid w:val="00D07180"/>
    <w:rsid w:val="00D11FE8"/>
    <w:rsid w:val="00D1339B"/>
    <w:rsid w:val="00D165B7"/>
    <w:rsid w:val="00D20528"/>
    <w:rsid w:val="00D2070D"/>
    <w:rsid w:val="00D235FE"/>
    <w:rsid w:val="00D27B6D"/>
    <w:rsid w:val="00D325CB"/>
    <w:rsid w:val="00D34323"/>
    <w:rsid w:val="00D350C1"/>
    <w:rsid w:val="00D36549"/>
    <w:rsid w:val="00D41009"/>
    <w:rsid w:val="00D4679A"/>
    <w:rsid w:val="00D46BC6"/>
    <w:rsid w:val="00D548EA"/>
    <w:rsid w:val="00D56EE6"/>
    <w:rsid w:val="00D606B5"/>
    <w:rsid w:val="00D614D7"/>
    <w:rsid w:val="00D7584B"/>
    <w:rsid w:val="00D778DE"/>
    <w:rsid w:val="00D81D14"/>
    <w:rsid w:val="00D823F1"/>
    <w:rsid w:val="00D83CEE"/>
    <w:rsid w:val="00D90CDB"/>
    <w:rsid w:val="00D91418"/>
    <w:rsid w:val="00D930E5"/>
    <w:rsid w:val="00D95A48"/>
    <w:rsid w:val="00D96EAE"/>
    <w:rsid w:val="00D96FC4"/>
    <w:rsid w:val="00DA1192"/>
    <w:rsid w:val="00DB276F"/>
    <w:rsid w:val="00DB44A3"/>
    <w:rsid w:val="00DB5071"/>
    <w:rsid w:val="00DC1C89"/>
    <w:rsid w:val="00DD0B4F"/>
    <w:rsid w:val="00DD3044"/>
    <w:rsid w:val="00DD62DA"/>
    <w:rsid w:val="00DD6EBF"/>
    <w:rsid w:val="00DD7FCC"/>
    <w:rsid w:val="00DE22C8"/>
    <w:rsid w:val="00DE2C6C"/>
    <w:rsid w:val="00DE2EE5"/>
    <w:rsid w:val="00DE7781"/>
    <w:rsid w:val="00DF4619"/>
    <w:rsid w:val="00DF494B"/>
    <w:rsid w:val="00DF5529"/>
    <w:rsid w:val="00E015BD"/>
    <w:rsid w:val="00E030B1"/>
    <w:rsid w:val="00E03BC9"/>
    <w:rsid w:val="00E05DB4"/>
    <w:rsid w:val="00E1065B"/>
    <w:rsid w:val="00E16043"/>
    <w:rsid w:val="00E16990"/>
    <w:rsid w:val="00E1788D"/>
    <w:rsid w:val="00E20EDA"/>
    <w:rsid w:val="00E25E9E"/>
    <w:rsid w:val="00E26380"/>
    <w:rsid w:val="00E30DDF"/>
    <w:rsid w:val="00E35BFB"/>
    <w:rsid w:val="00E3790A"/>
    <w:rsid w:val="00E37BA9"/>
    <w:rsid w:val="00E37D91"/>
    <w:rsid w:val="00E43D1D"/>
    <w:rsid w:val="00E43EE9"/>
    <w:rsid w:val="00E4561C"/>
    <w:rsid w:val="00E45CE5"/>
    <w:rsid w:val="00E47492"/>
    <w:rsid w:val="00E51067"/>
    <w:rsid w:val="00E52461"/>
    <w:rsid w:val="00E544AC"/>
    <w:rsid w:val="00E56BA3"/>
    <w:rsid w:val="00E57731"/>
    <w:rsid w:val="00E61658"/>
    <w:rsid w:val="00E61D21"/>
    <w:rsid w:val="00E6264D"/>
    <w:rsid w:val="00E627A2"/>
    <w:rsid w:val="00E7116E"/>
    <w:rsid w:val="00E80979"/>
    <w:rsid w:val="00E81539"/>
    <w:rsid w:val="00E8218E"/>
    <w:rsid w:val="00E84B00"/>
    <w:rsid w:val="00E85DEF"/>
    <w:rsid w:val="00E863CF"/>
    <w:rsid w:val="00E86726"/>
    <w:rsid w:val="00E8757B"/>
    <w:rsid w:val="00E903EB"/>
    <w:rsid w:val="00E91FDC"/>
    <w:rsid w:val="00E959CD"/>
    <w:rsid w:val="00E96555"/>
    <w:rsid w:val="00EA2872"/>
    <w:rsid w:val="00EA73CB"/>
    <w:rsid w:val="00EB0DD7"/>
    <w:rsid w:val="00EB0F88"/>
    <w:rsid w:val="00EB1376"/>
    <w:rsid w:val="00EB3D8F"/>
    <w:rsid w:val="00EB4106"/>
    <w:rsid w:val="00EC0F4D"/>
    <w:rsid w:val="00EC33A2"/>
    <w:rsid w:val="00EC5B13"/>
    <w:rsid w:val="00EC6482"/>
    <w:rsid w:val="00EC7AD7"/>
    <w:rsid w:val="00ED2AB4"/>
    <w:rsid w:val="00ED59E8"/>
    <w:rsid w:val="00EE3826"/>
    <w:rsid w:val="00EE724A"/>
    <w:rsid w:val="00EE7CD2"/>
    <w:rsid w:val="00EE7F7B"/>
    <w:rsid w:val="00EF10E1"/>
    <w:rsid w:val="00EF21E2"/>
    <w:rsid w:val="00EF3A4B"/>
    <w:rsid w:val="00EF4682"/>
    <w:rsid w:val="00EF4697"/>
    <w:rsid w:val="00EF4931"/>
    <w:rsid w:val="00EF6852"/>
    <w:rsid w:val="00F01168"/>
    <w:rsid w:val="00F04236"/>
    <w:rsid w:val="00F04E71"/>
    <w:rsid w:val="00F11203"/>
    <w:rsid w:val="00F12F09"/>
    <w:rsid w:val="00F146E6"/>
    <w:rsid w:val="00F226C8"/>
    <w:rsid w:val="00F27645"/>
    <w:rsid w:val="00F30AAF"/>
    <w:rsid w:val="00F327D8"/>
    <w:rsid w:val="00F34067"/>
    <w:rsid w:val="00F3558A"/>
    <w:rsid w:val="00F35DE0"/>
    <w:rsid w:val="00F4566D"/>
    <w:rsid w:val="00F46347"/>
    <w:rsid w:val="00F5018D"/>
    <w:rsid w:val="00F517B9"/>
    <w:rsid w:val="00F52E94"/>
    <w:rsid w:val="00F534F7"/>
    <w:rsid w:val="00F57D2C"/>
    <w:rsid w:val="00F62969"/>
    <w:rsid w:val="00F66430"/>
    <w:rsid w:val="00F74B54"/>
    <w:rsid w:val="00F7564D"/>
    <w:rsid w:val="00F84CB7"/>
    <w:rsid w:val="00F84D47"/>
    <w:rsid w:val="00F85041"/>
    <w:rsid w:val="00F858B0"/>
    <w:rsid w:val="00F906A9"/>
    <w:rsid w:val="00FA1D94"/>
    <w:rsid w:val="00FB1FDC"/>
    <w:rsid w:val="00FB2DBA"/>
    <w:rsid w:val="00FB4AEB"/>
    <w:rsid w:val="00FC4CEA"/>
    <w:rsid w:val="00FC5165"/>
    <w:rsid w:val="00FC553E"/>
    <w:rsid w:val="00FD4EE7"/>
    <w:rsid w:val="00FE0522"/>
    <w:rsid w:val="00FE37D5"/>
    <w:rsid w:val="00FE52CC"/>
    <w:rsid w:val="00FE6BB0"/>
    <w:rsid w:val="00FE732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4B1BA"/>
  <w15:chartTrackingRefBased/>
  <w15:docId w15:val="{1953FF0E-4169-4FB2-AB72-9F6260C0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5" w:unhideWhenUsed="1" w:qFormat="1"/>
    <w:lsdException w:name="List Number" w:semiHidden="1" w:uiPriority="1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6A"/>
    <w:pPr>
      <w:spacing w:after="0" w:line="240" w:lineRule="auto"/>
    </w:pPr>
    <w:rPr>
      <w:rFonts w:ascii="Aptos" w:hAnsi="Aptos" w:cs="Aptos"/>
      <w:kern w:val="0"/>
      <w:sz w:val="24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A32"/>
    <w:pPr>
      <w:keepNext/>
      <w:keepLines/>
      <w:spacing w:before="240" w:after="120" w:line="245" w:lineRule="auto"/>
      <w:outlineLvl w:val="0"/>
    </w:pPr>
    <w:rPr>
      <w:rFonts w:asciiTheme="majorHAnsi" w:eastAsia="Open Sans" w:hAnsiTheme="majorHAnsi" w:cs="Times New Roman"/>
      <w:b/>
      <w:color w:val="000000" w:themeColor="text1"/>
      <w:sz w:val="36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06A9"/>
    <w:pPr>
      <w:keepNext/>
      <w:keepLines/>
      <w:spacing w:before="240" w:after="160" w:line="245" w:lineRule="auto"/>
      <w:outlineLvl w:val="1"/>
    </w:pPr>
    <w:rPr>
      <w:rFonts w:asciiTheme="minorHAnsi" w:eastAsia="MS Gothic" w:hAnsiTheme="minorHAnsi" w:cstheme="minorHAnsi"/>
      <w:b/>
      <w:bCs/>
      <w:color w:val="000000" w:themeColor="text1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06A9"/>
    <w:pPr>
      <w:keepNext/>
      <w:keepLines/>
      <w:spacing w:before="240" w:after="60" w:line="245" w:lineRule="auto"/>
      <w:outlineLvl w:val="2"/>
    </w:pPr>
    <w:rPr>
      <w:rFonts w:ascii="Open Sans SemiBold" w:eastAsia="MS Gothic" w:hAnsi="Open Sans SemiBold" w:cstheme="minorHAnsi"/>
      <w:b/>
      <w:bCs/>
      <w:color w:val="000000" w:themeColor="text1"/>
      <w14:ligatures w14:val="none"/>
    </w:rPr>
  </w:style>
  <w:style w:type="paragraph" w:styleId="Heading4">
    <w:name w:val="heading 4"/>
    <w:basedOn w:val="Normal"/>
    <w:next w:val="IndentBodyText"/>
    <w:link w:val="Heading4Char"/>
    <w:uiPriority w:val="9"/>
    <w:unhideWhenUsed/>
    <w:qFormat/>
    <w:rsid w:val="0008617D"/>
    <w:pPr>
      <w:keepNext/>
      <w:keepLines/>
      <w:spacing w:before="240" w:after="160" w:line="240" w:lineRule="atLeast"/>
      <w:ind w:left="720"/>
      <w:outlineLvl w:val="3"/>
    </w:pPr>
    <w:rPr>
      <w:rFonts w:asciiTheme="minorHAnsi" w:eastAsiaTheme="majorEastAsia" w:hAnsiTheme="minorHAnsi" w:cstheme="minorHAnsi"/>
      <w:b/>
      <w:bCs/>
      <w:caps/>
      <w:color w:val="55489D" w:themeColor="accent1"/>
      <w:sz w:val="22"/>
      <w:szCs w:val="22"/>
      <w:lang w:val="en-US"/>
      <w14:ligatures w14:val="none"/>
    </w:rPr>
  </w:style>
  <w:style w:type="paragraph" w:styleId="Heading5">
    <w:name w:val="heading 5"/>
    <w:basedOn w:val="Normal"/>
    <w:next w:val="IndentBodyText2"/>
    <w:link w:val="Heading5Char"/>
    <w:uiPriority w:val="9"/>
    <w:unhideWhenUsed/>
    <w:qFormat/>
    <w:rsid w:val="00155F9F"/>
    <w:pPr>
      <w:keepNext/>
      <w:keepLines/>
      <w:spacing w:before="40" w:after="160" w:line="259" w:lineRule="auto"/>
      <w:ind w:left="1440"/>
      <w:outlineLvl w:val="4"/>
    </w:pPr>
    <w:rPr>
      <w:rFonts w:asciiTheme="minorHAnsi" w:eastAsiaTheme="majorEastAsia" w:hAnsiTheme="minorHAnsi" w:cstheme="majorBidi"/>
      <w:color w:val="55489D" w:themeColor="accent1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F49BB"/>
    <w:pPr>
      <w:keepNext/>
      <w:keepLines/>
      <w:spacing w:before="40" w:after="160" w:line="259" w:lineRule="auto"/>
      <w:outlineLvl w:val="5"/>
    </w:pPr>
    <w:rPr>
      <w:rFonts w:asciiTheme="majorHAnsi" w:eastAsiaTheme="majorEastAsia" w:hAnsiTheme="majorHAnsi" w:cstheme="majorBidi"/>
      <w:color w:val="55489D" w:themeColor="accent1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9BB"/>
    <w:pPr>
      <w:keepNext/>
      <w:keepLines/>
      <w:spacing w:before="40" w:after="160" w:line="259" w:lineRule="auto"/>
      <w:outlineLvl w:val="6"/>
    </w:pPr>
    <w:rPr>
      <w:rFonts w:asciiTheme="majorHAnsi" w:eastAsiaTheme="majorEastAsia" w:hAnsiTheme="majorHAnsi" w:cstheme="majorBidi"/>
      <w:i/>
      <w:iCs/>
      <w:color w:val="55489D" w:themeColor="accent1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9BB"/>
    <w:pPr>
      <w:keepNext/>
      <w:keepLines/>
      <w:spacing w:before="40" w:after="16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9BB"/>
    <w:pPr>
      <w:keepNext/>
      <w:keepLines/>
      <w:spacing w:before="40" w:after="16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160" w:line="259" w:lineRule="auto"/>
    </w:pPr>
    <w:rPr>
      <w:rFonts w:ascii="Tahoma" w:hAnsi="Tahoma" w:cs="Tahoma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Footer"/>
    <w:link w:val="HeaderChar"/>
    <w:uiPriority w:val="99"/>
    <w:unhideWhenUsed/>
    <w:rsid w:val="003E4D8C"/>
  </w:style>
  <w:style w:type="character" w:customStyle="1" w:styleId="HeaderChar">
    <w:name w:val="Header Char"/>
    <w:basedOn w:val="DefaultParagraphFont"/>
    <w:link w:val="Header"/>
    <w:uiPriority w:val="99"/>
    <w:rsid w:val="003E4D8C"/>
    <w:rPr>
      <w:rFonts w:ascii="Open Sans" w:eastAsiaTheme="minorHAnsi" w:hAnsi="Open Sans"/>
      <w:sz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4D5B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 w:cstheme="minorBidi"/>
      <w:sz w:val="16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74D5B"/>
    <w:rPr>
      <w:rFonts w:ascii="Open Sans" w:hAnsi="Open Sans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906A9"/>
    <w:rPr>
      <w:rFonts w:eastAsia="MS Gothic" w:cstheme="minorHAnsi"/>
      <w:b/>
      <w:bCs/>
      <w:color w:val="000000" w:themeColor="text1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6A32"/>
    <w:rPr>
      <w:rFonts w:asciiTheme="majorHAnsi" w:eastAsia="Open Sans" w:hAnsiTheme="majorHAnsi" w:cs="Times New Roman"/>
      <w:b/>
      <w:color w:val="000000" w:themeColor="text1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906A9"/>
    <w:rPr>
      <w:rFonts w:ascii="Open Sans SemiBold" w:eastAsia="MS Gothic" w:hAnsi="Open Sans SemiBold" w:cstheme="minorHAnsi"/>
      <w:b/>
      <w:b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14:ligatures w14:val="none"/>
    </w:rPr>
  </w:style>
  <w:style w:type="paragraph" w:styleId="NoSpacing">
    <w:name w:val="No Spacing"/>
    <w:uiPriority w:val="18"/>
    <w:pPr>
      <w:spacing w:before="120" w:after="120" w:line="240" w:lineRule="auto"/>
    </w:pPr>
    <w:rPr>
      <w:rFonts w:ascii="Open Sans" w:hAnsi="Open Sans"/>
      <w:sz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08617D"/>
    <w:pPr>
      <w:keepNext/>
      <w:keepLines/>
      <w:spacing w:after="160" w:line="216" w:lineRule="auto"/>
      <w:ind w:right="3004"/>
      <w:contextualSpacing/>
    </w:pPr>
    <w:rPr>
      <w:rFonts w:ascii="GeoSlab703 Md BT" w:eastAsia="MS Gothic" w:hAnsi="GeoSlab703 Md BT" w:cs="Times New Roman"/>
      <w:color w:val="3A4458" w:themeColor="text2"/>
      <w:sz w:val="72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8617D"/>
    <w:rPr>
      <w:rFonts w:ascii="GeoSlab703 Md BT" w:eastAsia="MS Gothic" w:hAnsi="GeoSlab703 Md BT" w:cs="Times New Roman"/>
      <w:color w:val="3A4458" w:themeColor="text2"/>
      <w:sz w:val="72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DF7"/>
    <w:pPr>
      <w:keepNext/>
      <w:keepLines/>
      <w:numPr>
        <w:ilvl w:val="1"/>
      </w:numPr>
      <w:spacing w:before="120" w:after="480" w:line="245" w:lineRule="auto"/>
    </w:pPr>
    <w:rPr>
      <w:rFonts w:asciiTheme="minorHAnsi" w:eastAsia="MS Mincho" w:hAnsiTheme="minorHAnsi" w:cs="Open Sans"/>
      <w:color w:val="181F2F"/>
      <w:sz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61DF7"/>
    <w:rPr>
      <w:rFonts w:ascii="Open Sans" w:eastAsia="MS Mincho" w:hAnsi="Open Sans" w:cs="Open Sans"/>
      <w:color w:val="181F2F"/>
      <w:sz w:val="28"/>
      <w:szCs w:val="24"/>
      <w:lang w:eastAsia="en-US"/>
    </w:rPr>
  </w:style>
  <w:style w:type="character" w:styleId="IntenseEmphasis">
    <w:name w:val="Intense Emphasis"/>
    <w:basedOn w:val="DefaultParagraphFont"/>
    <w:uiPriority w:val="21"/>
    <w:rsid w:val="0060095E"/>
    <w:rPr>
      <w:i/>
      <w:iCs/>
      <w:color w:val="55489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0095E"/>
    <w:pPr>
      <w:pBdr>
        <w:top w:val="single" w:sz="4" w:space="10" w:color="55489D" w:themeColor="accent1"/>
        <w:bottom w:val="single" w:sz="4" w:space="10" w:color="55489D" w:themeColor="accent1"/>
      </w:pBdr>
      <w:spacing w:before="360" w:after="360" w:line="240" w:lineRule="atLeast"/>
      <w:ind w:left="864" w:right="864"/>
      <w:jc w:val="center"/>
    </w:pPr>
    <w:rPr>
      <w:rFonts w:asciiTheme="minorHAnsi" w:hAnsiTheme="minorHAnsi" w:cstheme="minorBidi"/>
      <w:i/>
      <w:iCs/>
      <w:color w:val="55489D" w:themeColor="accent1"/>
      <w:sz w:val="22"/>
      <w:szCs w:val="22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95E"/>
    <w:rPr>
      <w:rFonts w:eastAsiaTheme="minorHAnsi"/>
      <w:i/>
      <w:iCs/>
      <w:color w:val="55489D" w:themeColor="accent1"/>
      <w:lang w:val="en-US" w:eastAsia="en-US"/>
    </w:rPr>
  </w:style>
  <w:style w:type="paragraph" w:customStyle="1" w:styleId="Bullets">
    <w:name w:val="Bullets"/>
    <w:basedOn w:val="ListParagraph"/>
    <w:uiPriority w:val="15"/>
    <w:qFormat/>
    <w:pPr>
      <w:numPr>
        <w:numId w:val="4"/>
      </w:numPr>
      <w:spacing w:before="120" w:after="120"/>
      <w:contextualSpacing w:val="0"/>
    </w:pPr>
    <w:rPr>
      <w:szCs w:val="20"/>
    </w:rPr>
  </w:style>
  <w:style w:type="paragraph" w:styleId="ListBullet">
    <w:name w:val="List Bullet"/>
    <w:basedOn w:val="BodyText"/>
    <w:uiPriority w:val="15"/>
    <w:qFormat/>
    <w:rsid w:val="00C4276B"/>
    <w:pPr>
      <w:numPr>
        <w:numId w:val="21"/>
      </w:numPr>
      <w:contextualSpacing/>
    </w:pPr>
  </w:style>
  <w:style w:type="numbering" w:customStyle="1" w:styleId="ListBullets">
    <w:name w:val="__List Bullets"/>
    <w:rsid w:val="00C4276B"/>
    <w:pPr>
      <w:numPr>
        <w:numId w:val="8"/>
      </w:numPr>
    </w:pPr>
  </w:style>
  <w:style w:type="numbering" w:customStyle="1" w:styleId="ListNumbers">
    <w:name w:val="__List Numbers"/>
    <w:rsid w:val="00C4276B"/>
    <w:pPr>
      <w:numPr>
        <w:numId w:val="9"/>
      </w:numPr>
    </w:pPr>
  </w:style>
  <w:style w:type="paragraph" w:styleId="ListNumber">
    <w:name w:val="List Number"/>
    <w:basedOn w:val="BodyText"/>
    <w:uiPriority w:val="15"/>
    <w:rsid w:val="00C4276B"/>
    <w:pPr>
      <w:numPr>
        <w:numId w:val="22"/>
      </w:numPr>
      <w:contextualSpacing/>
    </w:pPr>
  </w:style>
  <w:style w:type="paragraph" w:styleId="BodyText">
    <w:name w:val="Body Text"/>
    <w:basedOn w:val="BaseText"/>
    <w:link w:val="BodyTextChar"/>
    <w:uiPriority w:val="14"/>
    <w:qFormat/>
    <w:rsid w:val="0060095E"/>
    <w:pPr>
      <w:spacing w:after="120" w:line="245" w:lineRule="auto"/>
    </w:pPr>
  </w:style>
  <w:style w:type="character" w:customStyle="1" w:styleId="BodyTextChar">
    <w:name w:val="Body Text Char"/>
    <w:basedOn w:val="DefaultParagraphFont"/>
    <w:link w:val="BodyText"/>
    <w:uiPriority w:val="14"/>
    <w:rsid w:val="0059741E"/>
    <w:rPr>
      <w:rFonts w:eastAsiaTheme="minorHAnsi"/>
      <w:lang w:eastAsia="en-US"/>
    </w:rPr>
  </w:style>
  <w:style w:type="paragraph" w:customStyle="1" w:styleId="TableSpaceAfter">
    <w:name w:val="__TableSpaceAfter"/>
    <w:basedOn w:val="Normal"/>
    <w:next w:val="BodyText"/>
    <w:semiHidden/>
    <w:rsid w:val="00950CB8"/>
    <w:pPr>
      <w:spacing w:after="160" w:line="20" w:lineRule="exact"/>
    </w:pPr>
    <w:rPr>
      <w:rFonts w:asciiTheme="minorHAnsi" w:hAnsiTheme="minorHAnsi" w:cstheme="minorBidi"/>
      <w:sz w:val="2"/>
      <w:szCs w:val="22"/>
      <w14:ligatures w14:val="none"/>
    </w:rPr>
  </w:style>
  <w:style w:type="table" w:customStyle="1" w:styleId="Plain">
    <w:name w:val="Plain"/>
    <w:basedOn w:val="TableNormal"/>
    <w:rsid w:val="00950CB8"/>
    <w:pPr>
      <w:spacing w:after="0" w:line="240" w:lineRule="auto"/>
    </w:pPr>
    <w:tblPr/>
    <w:tcPr>
      <w:shd w:val="clear" w:color="auto" w:fill="auto"/>
      <w:tcMar>
        <w:left w:w="0" w:type="dxa"/>
        <w:right w:w="0" w:type="dxa"/>
      </w:tcMar>
    </w:tcPr>
  </w:style>
  <w:style w:type="character" w:customStyle="1" w:styleId="Heading5Char">
    <w:name w:val="Heading 5 Char"/>
    <w:basedOn w:val="DefaultParagraphFont"/>
    <w:link w:val="Heading5"/>
    <w:uiPriority w:val="9"/>
    <w:rsid w:val="00155F9F"/>
    <w:rPr>
      <w:rFonts w:eastAsiaTheme="majorEastAsia" w:cstheme="majorBidi"/>
      <w:color w:val="55489D" w:themeColor="accent1"/>
    </w:rPr>
  </w:style>
  <w:style w:type="table" w:customStyle="1" w:styleId="AYGrey">
    <w:name w:val="AY Grey"/>
    <w:basedOn w:val="TableNormal"/>
    <w:uiPriority w:val="99"/>
    <w:rsid w:val="0091744C"/>
    <w:pPr>
      <w:spacing w:before="120" w:after="120" w:line="240" w:lineRule="auto"/>
    </w:pPr>
    <w:rPr>
      <w:sz w:val="20"/>
    </w:rPr>
    <w:tblPr>
      <w:tblBorders>
        <w:top w:val="single" w:sz="4" w:space="0" w:color="C8C9C4" w:themeColor="background2"/>
        <w:left w:val="single" w:sz="4" w:space="0" w:color="C8C9C4" w:themeColor="background2"/>
        <w:bottom w:val="single" w:sz="4" w:space="0" w:color="C8C9C4" w:themeColor="background2"/>
        <w:right w:val="single" w:sz="4" w:space="0" w:color="C8C9C4" w:themeColor="background2"/>
        <w:insideH w:val="single" w:sz="4" w:space="0" w:color="C8C9C4" w:themeColor="background2"/>
        <w:insideV w:val="single" w:sz="4" w:space="0" w:color="C8C9C4" w:themeColor="background2"/>
      </w:tblBorders>
    </w:tblPr>
    <w:tblStylePr w:type="firstRow">
      <w:rPr>
        <w:rFonts w:asciiTheme="minorHAnsi" w:hAnsiTheme="minorHAnsi"/>
        <w:b/>
        <w:i w:val="0"/>
        <w:caps w:val="0"/>
        <w:smallCaps w:val="0"/>
        <w:sz w:val="22"/>
      </w:rPr>
      <w:tblPr/>
      <w:tcPr>
        <w:shd w:val="clear" w:color="auto" w:fill="C8C9C4" w:themeFill="background2"/>
      </w:tcPr>
    </w:tblStylePr>
  </w:style>
  <w:style w:type="table" w:customStyle="1" w:styleId="AYBlue">
    <w:name w:val="AY Blue"/>
    <w:basedOn w:val="TableNormal"/>
    <w:uiPriority w:val="99"/>
    <w:rsid w:val="00B005D6"/>
    <w:pPr>
      <w:spacing w:before="60" w:after="60" w:line="240" w:lineRule="atLeast"/>
    </w:pPr>
    <w:rPr>
      <w:sz w:val="20"/>
    </w:rPr>
    <w:tblPr>
      <w:tblBorders>
        <w:top w:val="single" w:sz="4" w:space="0" w:color="C8C9C4" w:themeColor="background2"/>
        <w:bottom w:val="single" w:sz="4" w:space="0" w:color="C8C9C4" w:themeColor="background2"/>
        <w:insideH w:val="single" w:sz="4" w:space="0" w:color="C8C9C4" w:themeColor="background2"/>
        <w:insideV w:val="single" w:sz="4" w:space="0" w:color="C8C9C4" w:themeColor="background2"/>
      </w:tblBorders>
    </w:tblPr>
    <w:trPr>
      <w:cantSplit/>
    </w:trPr>
    <w:tcPr>
      <w:vAlign w:val="center"/>
    </w:tcPr>
    <w:tblStylePr w:type="firstRow">
      <w:rPr>
        <w:b/>
        <w:i w:val="0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A4458" w:themeFill="text2"/>
      </w:tcPr>
    </w:tblStylePr>
  </w:style>
  <w:style w:type="paragraph" w:customStyle="1" w:styleId="BaseStyle">
    <w:name w:val="___Base Style"/>
    <w:semiHidden/>
    <w:rsid w:val="0060095E"/>
    <w:pPr>
      <w:spacing w:after="0"/>
    </w:pPr>
  </w:style>
  <w:style w:type="paragraph" w:customStyle="1" w:styleId="BaseTable">
    <w:name w:val="___Base Table"/>
    <w:semiHidden/>
    <w:rsid w:val="0060095E"/>
    <w:pPr>
      <w:spacing w:line="240" w:lineRule="atLeast"/>
    </w:pPr>
  </w:style>
  <w:style w:type="paragraph" w:customStyle="1" w:styleId="1ptspacer">
    <w:name w:val="__1pt spacer"/>
    <w:basedOn w:val="BaseStyle"/>
    <w:next w:val="BodyText"/>
    <w:semiHidden/>
    <w:rsid w:val="0060095E"/>
    <w:pPr>
      <w:spacing w:line="20" w:lineRule="exact"/>
    </w:pPr>
    <w:rPr>
      <w:sz w:val="2"/>
    </w:rPr>
  </w:style>
  <w:style w:type="paragraph" w:customStyle="1" w:styleId="BaseHeading">
    <w:name w:val="__Base Heading"/>
    <w:basedOn w:val="BaseStyle"/>
    <w:next w:val="BodyText"/>
    <w:semiHidden/>
    <w:rsid w:val="0060095E"/>
    <w:pPr>
      <w:keepNext/>
      <w:keepLines/>
    </w:pPr>
    <w:rPr>
      <w:rFonts w:asciiTheme="majorHAnsi" w:hAnsiTheme="majorHAnsi"/>
      <w:color w:val="3A4458" w:themeColor="text2"/>
    </w:rPr>
  </w:style>
  <w:style w:type="paragraph" w:customStyle="1" w:styleId="BaseText">
    <w:name w:val="__Base Text"/>
    <w:basedOn w:val="BaseStyle"/>
    <w:semiHidden/>
    <w:rsid w:val="0060095E"/>
  </w:style>
  <w:style w:type="paragraph" w:customStyle="1" w:styleId="Placeholder">
    <w:name w:val="__Placeholder"/>
    <w:basedOn w:val="BaseText"/>
    <w:next w:val="BodyText"/>
    <w:semiHidden/>
    <w:rsid w:val="0060095E"/>
    <w:pPr>
      <w:spacing w:line="240" w:lineRule="auto"/>
      <w:jc w:val="center"/>
    </w:pPr>
  </w:style>
  <w:style w:type="character" w:customStyle="1" w:styleId="Accent1">
    <w:name w:val="Accent 1"/>
    <w:basedOn w:val="DefaultParagraphFont"/>
    <w:uiPriority w:val="36"/>
    <w:qFormat/>
    <w:rsid w:val="0060095E"/>
    <w:rPr>
      <w:color w:val="55489D" w:themeColor="accent1"/>
    </w:rPr>
  </w:style>
  <w:style w:type="character" w:customStyle="1" w:styleId="Accent2">
    <w:name w:val="Accent 2"/>
    <w:basedOn w:val="DefaultParagraphFont"/>
    <w:uiPriority w:val="36"/>
    <w:qFormat/>
    <w:rsid w:val="0097291F"/>
    <w:rPr>
      <w:color w:val="38886F" w:themeColor="accent2" w:themeShade="BF"/>
    </w:rPr>
  </w:style>
  <w:style w:type="character" w:customStyle="1" w:styleId="Accent3">
    <w:name w:val="Accent 3"/>
    <w:basedOn w:val="DefaultParagraphFont"/>
    <w:uiPriority w:val="36"/>
    <w:qFormat/>
    <w:rsid w:val="0097291F"/>
    <w:rPr>
      <w:color w:val="C2450E" w:themeColor="accent3" w:themeShade="BF"/>
    </w:rPr>
  </w:style>
  <w:style w:type="character" w:customStyle="1" w:styleId="Accent4">
    <w:name w:val="Accent 4"/>
    <w:basedOn w:val="DefaultParagraphFont"/>
    <w:uiPriority w:val="36"/>
    <w:qFormat/>
    <w:rsid w:val="0097291F"/>
    <w:rPr>
      <w:color w:val="426CB8" w:themeColor="accent4" w:themeShade="BF"/>
    </w:rPr>
  </w:style>
  <w:style w:type="character" w:customStyle="1" w:styleId="Accent5">
    <w:name w:val="Accent 5"/>
    <w:basedOn w:val="DefaultParagraphFont"/>
    <w:uiPriority w:val="36"/>
    <w:qFormat/>
    <w:rsid w:val="0097291F"/>
    <w:rPr>
      <w:color w:val="815972" w:themeColor="accent5" w:themeShade="BF"/>
    </w:rPr>
  </w:style>
  <w:style w:type="character" w:customStyle="1" w:styleId="Accent6">
    <w:name w:val="Accent 6"/>
    <w:basedOn w:val="DefaultParagraphFont"/>
    <w:uiPriority w:val="36"/>
    <w:qFormat/>
    <w:rsid w:val="0097291F"/>
    <w:rPr>
      <w:color w:val="5D5654" w:themeColor="accent6" w:themeShade="BF"/>
    </w:rPr>
  </w:style>
  <w:style w:type="table" w:customStyle="1" w:styleId="AY">
    <w:name w:val="AY"/>
    <w:basedOn w:val="TableNormal"/>
    <w:uiPriority w:val="99"/>
    <w:rsid w:val="0060095E"/>
    <w:pPr>
      <w:spacing w:before="40" w:after="40" w:line="240" w:lineRule="auto"/>
      <w:contextualSpacing/>
    </w:pPr>
    <w:rPr>
      <w:sz w:val="24"/>
      <w:szCs w:val="24"/>
      <w:lang w:val="en-US" w:eastAsia="ja-JP"/>
    </w:rPr>
    <w:tblPr>
      <w:tblStyleRow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A4458" w:themeFill="text2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Emphasis">
    <w:name w:val="Emphasis"/>
    <w:basedOn w:val="DefaultParagraphFont"/>
    <w:uiPriority w:val="20"/>
    <w:rsid w:val="0060095E"/>
    <w:rPr>
      <w:i/>
      <w:iCs/>
    </w:rPr>
  </w:style>
  <w:style w:type="character" w:styleId="IntenseReference">
    <w:name w:val="Intense Reference"/>
    <w:basedOn w:val="DefaultParagraphFont"/>
    <w:uiPriority w:val="32"/>
    <w:rsid w:val="0097291F"/>
    <w:rPr>
      <w:rFonts w:ascii="Open Sans" w:hAnsi="Open Sans"/>
      <w:b/>
      <w:bCs/>
      <w:i w:val="0"/>
      <w:caps/>
      <w:smallCaps w:val="0"/>
      <w:strike w:val="0"/>
      <w:dstrike w:val="0"/>
      <w:vanish w:val="0"/>
      <w:color w:val="55489D" w:themeColor="accent1"/>
      <w:spacing w:val="5"/>
      <w:vertAlign w:val="baseline"/>
    </w:rPr>
  </w:style>
  <w:style w:type="paragraph" w:styleId="Quote">
    <w:name w:val="Quote"/>
    <w:basedOn w:val="Normal"/>
    <w:next w:val="Normal"/>
    <w:link w:val="QuoteChar"/>
    <w:uiPriority w:val="29"/>
    <w:rsid w:val="0060095E"/>
    <w:pPr>
      <w:spacing w:before="200" w:after="160" w:line="240" w:lineRule="atLeast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60095E"/>
    <w:rPr>
      <w:rFonts w:eastAsiaTheme="minorHAnsi"/>
      <w:i/>
      <w:iCs/>
      <w:color w:val="404040" w:themeColor="text1" w:themeTint="BF"/>
      <w:lang w:val="en-US" w:eastAsia="en-US"/>
    </w:rPr>
  </w:style>
  <w:style w:type="character" w:styleId="Strong">
    <w:name w:val="Strong"/>
    <w:basedOn w:val="DefaultParagraphFont"/>
    <w:uiPriority w:val="22"/>
    <w:rsid w:val="0060095E"/>
    <w:rPr>
      <w:b/>
      <w:bCs/>
    </w:rPr>
  </w:style>
  <w:style w:type="character" w:styleId="SubtleEmphasis">
    <w:name w:val="Subtle Emphasis"/>
    <w:basedOn w:val="DefaultParagraphFont"/>
    <w:uiPriority w:val="19"/>
    <w:rsid w:val="0060095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0095E"/>
    <w:rPr>
      <w:smallCaps/>
      <w:color w:val="5A5A5A" w:themeColor="text1" w:themeTint="A5"/>
    </w:rPr>
  </w:style>
  <w:style w:type="paragraph" w:customStyle="1" w:styleId="TableText">
    <w:name w:val="Table Text"/>
    <w:basedOn w:val="BaseTable"/>
    <w:uiPriority w:val="17"/>
    <w:qFormat/>
    <w:rsid w:val="0060095E"/>
    <w:pPr>
      <w:spacing w:before="60" w:after="60" w:line="245" w:lineRule="auto"/>
    </w:pPr>
    <w:rPr>
      <w:sz w:val="20"/>
    </w:rPr>
  </w:style>
  <w:style w:type="paragraph" w:customStyle="1" w:styleId="TableTextHeaderBoldWhite">
    <w:name w:val="Table Text Header_Bold White"/>
    <w:basedOn w:val="TableText"/>
    <w:uiPriority w:val="17"/>
    <w:qFormat/>
    <w:rsid w:val="0060095E"/>
    <w:rPr>
      <w:b/>
      <w:color w:val="FFFFFF" w:themeColor="background1"/>
      <w:sz w:val="22"/>
    </w:rPr>
  </w:style>
  <w:style w:type="paragraph" w:customStyle="1" w:styleId="TableTextHeaderBold">
    <w:name w:val="Table Text_Header Bold"/>
    <w:basedOn w:val="TableText"/>
    <w:uiPriority w:val="17"/>
    <w:qFormat/>
    <w:rsid w:val="0060095E"/>
    <w:rPr>
      <w:rFonts w:eastAsia="Times New Roman" w:cs="Open Sans"/>
      <w:b/>
      <w:sz w:val="22"/>
    </w:rPr>
  </w:style>
  <w:style w:type="character" w:styleId="BookTitle">
    <w:name w:val="Book Title"/>
    <w:basedOn w:val="DefaultParagraphFont"/>
    <w:uiPriority w:val="33"/>
    <w:semiHidden/>
    <w:rsid w:val="0060095E"/>
    <w:rPr>
      <w:b/>
      <w:bCs/>
      <w:i/>
      <w:iCs/>
      <w:spacing w:val="5"/>
    </w:rPr>
  </w:style>
  <w:style w:type="table" w:customStyle="1" w:styleId="CustomTable1">
    <w:name w:val="Custom Table 1"/>
    <w:basedOn w:val="TableNormal"/>
    <w:uiPriority w:val="99"/>
    <w:rsid w:val="0060095E"/>
    <w:pPr>
      <w:spacing w:before="60" w:after="60" w:line="240" w:lineRule="auto"/>
      <w:ind w:left="57" w:right="57"/>
      <w:jc w:val="right"/>
    </w:pPr>
    <w:rPr>
      <w:color w:val="000000" w:themeColor="text1"/>
      <w:sz w:val="13"/>
      <w:szCs w:val="20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90" w:beforeAutospacing="0" w:afterLines="0" w:after="90" w:afterAutospacing="0" w:line="240" w:lineRule="auto"/>
        <w:ind w:leftChars="0" w:left="57" w:rightChars="0" w:right="57" w:firstLineChars="0" w:firstLine="0"/>
        <w:contextualSpacing w:val="0"/>
        <w:mirrorIndents w:val="0"/>
      </w:pPr>
      <w:rPr>
        <w:b/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lastRow">
      <w:rPr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firstCol">
      <w:pPr>
        <w:jc w:val="left"/>
      </w:pPr>
    </w:tblStylePr>
    <w:tblStylePr w:type="band1Horz">
      <w:rPr>
        <w:color w:val="000000" w:themeColor="text1"/>
      </w:rPr>
    </w:tblStylePr>
    <w:tblStylePr w:type="band2Horz">
      <w:rPr>
        <w:color w:val="000000" w:themeColor="text1"/>
      </w:rPr>
      <w:tblPr/>
      <w:tcPr>
        <w:tcBorders>
          <w:bottom w:val="single" w:sz="4" w:space="0" w:color="808080" w:themeColor="background1" w:themeShade="80"/>
        </w:tcBorders>
      </w:tcPr>
    </w:tblStylePr>
  </w:style>
  <w:style w:type="table" w:customStyle="1" w:styleId="CustomTable2">
    <w:name w:val="Custom Table 2"/>
    <w:basedOn w:val="TableNormal"/>
    <w:uiPriority w:val="99"/>
    <w:rsid w:val="0060095E"/>
    <w:pPr>
      <w:spacing w:before="60" w:after="60" w:line="240" w:lineRule="auto"/>
      <w:ind w:left="57" w:right="57"/>
      <w:jc w:val="right"/>
    </w:pPr>
    <w:rPr>
      <w:color w:val="000000" w:themeColor="text1"/>
      <w:sz w:val="13"/>
      <w:szCs w:val="20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90" w:beforeAutospacing="0" w:afterLines="0" w:after="90" w:afterAutospacing="0" w:line="240" w:lineRule="auto"/>
        <w:ind w:leftChars="0" w:left="57" w:rightChars="0" w:right="57" w:firstLineChars="0" w:firstLine="0"/>
        <w:contextualSpacing w:val="0"/>
        <w:mirrorIndents w:val="0"/>
      </w:pPr>
      <w:rPr>
        <w:b/>
        <w:color w:val="FFFFFF" w:themeColor="background1"/>
      </w:rPr>
      <w:tblPr/>
      <w:tcPr>
        <w:shd w:val="clear" w:color="auto" w:fill="3A4458" w:themeFill="text2"/>
      </w:tcPr>
    </w:tblStylePr>
    <w:tblStylePr w:type="lastRow">
      <w:rPr>
        <w:color w:val="3A4458" w:themeColor="text2"/>
      </w:rPr>
      <w:tblPr/>
      <w:tcPr>
        <w:tcBorders>
          <w:top w:val="single" w:sz="4" w:space="0" w:color="3A4458" w:themeColor="text2"/>
          <w:bottom w:val="single" w:sz="4" w:space="0" w:color="3A4458" w:themeColor="text2"/>
        </w:tcBorders>
      </w:tcPr>
    </w:tblStylePr>
    <w:tblStylePr w:type="firstCol">
      <w:pPr>
        <w:jc w:val="left"/>
      </w:pPr>
    </w:tblStylePr>
    <w:tblStylePr w:type="band1Horz">
      <w:rPr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color w:val="000000" w:themeColor="text1"/>
      </w:rPr>
      <w:tblPr/>
      <w:tcPr>
        <w:shd w:val="clear" w:color="auto" w:fill="D3D8E2" w:themeFill="text2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0095E"/>
    <w:pPr>
      <w:spacing w:after="120" w:line="240" w:lineRule="atLeast"/>
    </w:pPr>
    <w:rPr>
      <w:rFonts w:ascii="Times New Roman" w:hAnsi="Times New Roman" w:cs="Times New Roman"/>
      <w:sz w:val="22"/>
      <w:szCs w:val="22"/>
      <w:lang w:val="en-US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095E"/>
    <w:rPr>
      <w:rFonts w:ascii="Times New Roman" w:eastAsiaTheme="minorHAnsi" w:hAnsi="Times New Roman" w:cs="Times New Roman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8617D"/>
    <w:rPr>
      <w:rFonts w:eastAsiaTheme="majorEastAsia" w:cstheme="minorHAnsi"/>
      <w:b/>
      <w:bCs/>
      <w:caps/>
      <w:color w:val="55489D" w:themeColor="accent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0B1"/>
    <w:rPr>
      <w:rFonts w:asciiTheme="majorHAnsi" w:eastAsiaTheme="majorEastAsia" w:hAnsiTheme="majorHAnsi" w:cstheme="majorBidi"/>
      <w:color w:val="55489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9BB"/>
    <w:rPr>
      <w:rFonts w:asciiTheme="majorHAnsi" w:eastAsiaTheme="majorEastAsia" w:hAnsiTheme="majorHAnsi" w:cstheme="majorBidi"/>
      <w:i/>
      <w:iCs/>
      <w:color w:val="55489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9B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9B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customStyle="1" w:styleId="LeadParagraph">
    <w:name w:val="Lead Paragraph"/>
    <w:basedOn w:val="BodyText"/>
    <w:next w:val="BodyText"/>
    <w:uiPriority w:val="12"/>
    <w:qFormat/>
    <w:rsid w:val="002F49BB"/>
    <w:rPr>
      <w:b/>
      <w:bCs/>
      <w:color w:val="55489D" w:themeColor="accent1"/>
      <w:kern w:val="0"/>
      <w:sz w:val="24"/>
      <w:szCs w:val="24"/>
      <w14:ligatures w14:val="none"/>
    </w:rPr>
  </w:style>
  <w:style w:type="paragraph" w:customStyle="1" w:styleId="IndentBodyText">
    <w:name w:val="Indent Body Text"/>
    <w:basedOn w:val="BodyText"/>
    <w:next w:val="Heading4"/>
    <w:uiPriority w:val="14"/>
    <w:qFormat/>
    <w:rsid w:val="00155F9F"/>
    <w:pPr>
      <w:ind w:left="720"/>
    </w:pPr>
  </w:style>
  <w:style w:type="paragraph" w:customStyle="1" w:styleId="IndentBodyText2">
    <w:name w:val="Indent Body Text 2"/>
    <w:basedOn w:val="BodyText"/>
    <w:uiPriority w:val="14"/>
    <w:qFormat/>
    <w:rsid w:val="00155F9F"/>
    <w:pPr>
      <w:ind w:left="144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A1538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lang w:val="en-US"/>
      <w14:ligatures w14:val="none"/>
    </w:rPr>
  </w:style>
  <w:style w:type="paragraph" w:styleId="Revision">
    <w:name w:val="Revision"/>
    <w:hidden/>
    <w:uiPriority w:val="99"/>
    <w:semiHidden/>
    <w:rsid w:val="0033546A"/>
    <w:pPr>
      <w:spacing w:after="0" w:line="240" w:lineRule="auto"/>
    </w:pPr>
    <w:rPr>
      <w:kern w:val="0"/>
      <w:lang w:val="pl-PL"/>
      <w14:ligatures w14:val="none"/>
    </w:rPr>
  </w:style>
  <w:style w:type="paragraph" w:customStyle="1" w:styleId="txt">
    <w:name w:val="txt"/>
    <w:basedOn w:val="Normal"/>
    <w:uiPriority w:val="99"/>
    <w:rsid w:val="00F12F09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Open Sans" w:hAnsi="Open Sans" w:cs="Open Sans"/>
      <w:color w:val="000000"/>
      <w:sz w:val="16"/>
      <w:szCs w:val="16"/>
      <w:lang w:val="en-GB"/>
    </w:rPr>
  </w:style>
  <w:style w:type="paragraph" w:customStyle="1" w:styleId="BasicParagraph">
    <w:name w:val="[Basic Paragraph]"/>
    <w:basedOn w:val="Normal"/>
    <w:uiPriority w:val="99"/>
    <w:rsid w:val="00F12F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33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C21"/>
    <w:pPr>
      <w:spacing w:after="160"/>
    </w:pPr>
    <w:rPr>
      <w:rFonts w:asciiTheme="minorHAnsi" w:hAnsiTheme="minorHAnsi" w:cstheme="minorBidi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C21"/>
    <w:rPr>
      <w:kern w:val="0"/>
      <w:sz w:val="20"/>
      <w:szCs w:val="20"/>
      <w:lang w:val="pl-P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21"/>
    <w:rPr>
      <w:b/>
      <w:bCs/>
      <w:kern w:val="0"/>
      <w:sz w:val="20"/>
      <w:szCs w:val="2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_AY">
      <a:dk1>
        <a:srgbClr val="000000"/>
      </a:dk1>
      <a:lt1>
        <a:srgbClr val="FFFFFF"/>
      </a:lt1>
      <a:dk2>
        <a:srgbClr val="3A4458"/>
      </a:dk2>
      <a:lt2>
        <a:srgbClr val="C8C9C4"/>
      </a:lt2>
      <a:accent1>
        <a:srgbClr val="55489D"/>
      </a:accent1>
      <a:accent2>
        <a:srgbClr val="4DB595"/>
      </a:accent2>
      <a:accent3>
        <a:srgbClr val="EF6528"/>
      </a:accent3>
      <a:accent4>
        <a:srgbClr val="7E9CD1"/>
      </a:accent4>
      <a:accent5>
        <a:srgbClr val="A67E97"/>
      </a:accent5>
      <a:accent6>
        <a:srgbClr val="7D7370"/>
      </a:accent6>
      <a:hlink>
        <a:srgbClr val="40357E"/>
      </a:hlink>
      <a:folHlink>
        <a:srgbClr val="9992C5"/>
      </a:folHlink>
    </a:clrScheme>
    <a:fontScheme name="AY fonts">
      <a:majorFont>
        <a:latin typeface="GeoSlab703 Md B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E4ED-58BD-48CC-B7AB-A8126B1A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1102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Contribution</vt:lpstr>
      <vt:lpstr>Contribution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</dc:title>
  <dc:subject>
  </dc:subject>
  <dc:creator>Pruchniewska, Karolina (Avison Young - PL)</dc:creator>
  <cp:keywords>
  </cp:keywords>
  <dc:description/>
  <cp:lastModifiedBy>Czajka, Karolina (Avison Young - PL)</cp:lastModifiedBy>
  <cp:revision>11</cp:revision>
  <dcterms:created xsi:type="dcterms:W3CDTF">2024-04-25T12:58:00Z</dcterms:created>
  <dcterms:modified xsi:type="dcterms:W3CDTF">2024-11-14T10:09:00Z</dcterms:modified>
</cp:coreProperties>
</file>